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360CD" w14:textId="6C559B0D" w:rsidR="00FF608B" w:rsidRPr="006D2DDC" w:rsidRDefault="00DD722A" w:rsidP="00FF608B">
      <w:pPr>
        <w:jc w:val="right"/>
      </w:pPr>
      <w:r w:rsidRPr="006D2DDC">
        <w:t>Příloha č. 1</w:t>
      </w:r>
      <w:r w:rsidR="00FF608B" w:rsidRPr="006D2DDC">
        <w:t xml:space="preserve"> </w:t>
      </w:r>
      <w:r w:rsidR="00EB74CA" w:rsidRPr="006D2DDC">
        <w:t>Zadávací dokumentace</w:t>
      </w:r>
      <w:r w:rsidR="00FF608B" w:rsidRPr="006D2DDC">
        <w:t xml:space="preserve"> - Technická dokumentace zadavatele</w:t>
      </w:r>
    </w:p>
    <w:p w14:paraId="48655743" w14:textId="77777777" w:rsidR="00FF608B" w:rsidRPr="006D2DDC" w:rsidRDefault="00FF608B" w:rsidP="00FF608B">
      <w:pPr>
        <w:jc w:val="right"/>
      </w:pPr>
      <w:r w:rsidRPr="006D2DDC">
        <w:t xml:space="preserve">Příloha č. 1 Kupní smlouvy - Technická dokumentace </w:t>
      </w:r>
      <w:r w:rsidR="000412BE" w:rsidRPr="006D2DDC">
        <w:t>kupujícího</w:t>
      </w:r>
    </w:p>
    <w:p w14:paraId="72D1876B" w14:textId="77777777" w:rsidR="00FF608B" w:rsidRPr="006D2DDC" w:rsidRDefault="00FF608B" w:rsidP="00AD1B53"/>
    <w:p w14:paraId="6B450B28" w14:textId="77777777" w:rsidR="00AD1B53" w:rsidRPr="006D2DDC" w:rsidRDefault="00AD1B53" w:rsidP="00FF608B">
      <w:pPr>
        <w:pStyle w:val="Nadpis1"/>
        <w:pageBreakBefore w:val="0"/>
      </w:pPr>
      <w:bookmarkStart w:id="0" w:name="_Toc499564282"/>
      <w:bookmarkStart w:id="1" w:name="_Toc146030445"/>
      <w:r w:rsidRPr="006D2DDC">
        <w:t>Technická specifikace zadavatele (kupujícího)</w:t>
      </w:r>
      <w:bookmarkEnd w:id="0"/>
      <w:bookmarkEnd w:id="1"/>
    </w:p>
    <w:p w14:paraId="52C9DDF7" w14:textId="79DA93A0" w:rsidR="003029EB" w:rsidRPr="006D2DDC" w:rsidRDefault="003029EB" w:rsidP="002A110D">
      <w:pPr>
        <w:jc w:val="both"/>
      </w:pPr>
      <w:r w:rsidRPr="006D2DDC">
        <w:t>Zadavatel požaduje dodávku jednotlivých komponent dle této technické dokumentace včetně příslušenství v níže uvedené minimální specifikaci.</w:t>
      </w:r>
    </w:p>
    <w:p w14:paraId="25551DE1" w14:textId="59C1F6FC" w:rsidR="0083201A" w:rsidRPr="006D2DDC" w:rsidRDefault="0083201A" w:rsidP="002A110D">
      <w:pPr>
        <w:jc w:val="both"/>
      </w:pPr>
      <w:r w:rsidRPr="006D2DDC">
        <w:t>Musí se jednat o zařízení nová, nepoužitá, nerepasovaná a určená pro prodej v České republice.</w:t>
      </w:r>
    </w:p>
    <w:p w14:paraId="012D03B5" w14:textId="591D0877" w:rsidR="0027320D" w:rsidRPr="006D2DDC" w:rsidRDefault="006D0E47" w:rsidP="002A110D">
      <w:pPr>
        <w:jc w:val="both"/>
      </w:pPr>
      <w:r w:rsidRPr="006D2DDC">
        <w:t xml:space="preserve">Součástí dodávky níže uvedených technologií </w:t>
      </w:r>
      <w:r w:rsidR="00470BE5" w:rsidRPr="006D2DDC">
        <w:t>budou i dále uvedené služby</w:t>
      </w:r>
      <w:r w:rsidR="00C57706" w:rsidRPr="006D2DDC">
        <w:t>.</w:t>
      </w:r>
    </w:p>
    <w:p w14:paraId="2D15B9CA" w14:textId="36EFA520" w:rsidR="006D0E47" w:rsidRPr="006D2DDC" w:rsidRDefault="006D0E47" w:rsidP="002A110D">
      <w:pPr>
        <w:jc w:val="both"/>
      </w:pPr>
      <w:r w:rsidRPr="006D2DDC">
        <w:t>Součástí dodávky bude dále dodávka dokumentace a</w:t>
      </w:r>
      <w:r w:rsidR="00964749" w:rsidRPr="006D2DDC">
        <w:t xml:space="preserve"> nezbytné</w:t>
      </w:r>
      <w:r w:rsidRPr="006D2DDC">
        <w:t xml:space="preserve"> zaškolení administrátorů v prostředí </w:t>
      </w:r>
      <w:r w:rsidR="005418DD" w:rsidRPr="006D2DDC">
        <w:t>kupujícího</w:t>
      </w:r>
      <w:r w:rsidRPr="006D2DDC">
        <w:t xml:space="preserve"> k běžnému provozu a ovládání dodaných technologií včetně specifik a konfigurace provedené v prostředí </w:t>
      </w:r>
      <w:r w:rsidR="005418DD" w:rsidRPr="006D2DDC">
        <w:t>kupujícího</w:t>
      </w:r>
      <w:r w:rsidRPr="006D2DDC">
        <w:t>.</w:t>
      </w:r>
    </w:p>
    <w:p w14:paraId="0FDAD9BF" w14:textId="1BEC0E22" w:rsidR="0075384F" w:rsidRPr="006D2DDC" w:rsidRDefault="0075384F" w:rsidP="002A110D">
      <w:pPr>
        <w:jc w:val="both"/>
      </w:pPr>
      <w:r w:rsidRPr="006D2DDC">
        <w:t>Nabízené zboží musí být standardní, běžně dostupné a určené k produkčnímu použití.</w:t>
      </w:r>
    </w:p>
    <w:p w14:paraId="6CBA5FCD" w14:textId="1AECF760" w:rsidR="00DE2FCC" w:rsidRPr="006D2DDC" w:rsidRDefault="0075384F" w:rsidP="002A110D">
      <w:pPr>
        <w:jc w:val="both"/>
      </w:pPr>
      <w:r w:rsidRPr="006D2DDC">
        <w:t>Není dovoleno použití beta-verzí, kódu s custom úpravami či neoficiálních verzí.</w:t>
      </w:r>
    </w:p>
    <w:p w14:paraId="6428FD78" w14:textId="655FBA10" w:rsidR="0075384F" w:rsidRPr="006D2DDC" w:rsidRDefault="0075384F" w:rsidP="002A110D">
      <w:pPr>
        <w:jc w:val="both"/>
      </w:pPr>
      <w:r w:rsidRPr="006D2DDC">
        <w:t>Veškeré nabízené zboží musí být pokryto oficiálním supportem, přičemž požadavek na provedení bezplatného servisního zásahu musí být možné kdykoliv vznést přímo na výrobce zařízení.</w:t>
      </w:r>
    </w:p>
    <w:p w14:paraId="345D9915" w14:textId="227160D9" w:rsidR="0075384F" w:rsidRPr="006D2DDC" w:rsidRDefault="0075384F" w:rsidP="002A110D">
      <w:pPr>
        <w:jc w:val="both"/>
      </w:pPr>
      <w:r w:rsidRPr="006D2DDC">
        <w:t>Veškeré deklarované funkce a technické parametry nabízeného zboží musí být dostupné nejpozději dnem podání nabídky.</w:t>
      </w:r>
    </w:p>
    <w:p w14:paraId="2D885949" w14:textId="4AE577EF" w:rsidR="0075384F" w:rsidRPr="006D2DDC" w:rsidRDefault="0075384F" w:rsidP="0075384F">
      <w:pPr>
        <w:jc w:val="both"/>
      </w:pPr>
      <w:r w:rsidRPr="006D2DDC">
        <w:t>Deklarované funkce a technické parametry nabízeného zboží musí být ověřitelné prostřednictvím oficiálních datasheetů, release notes či manuálů vydaných výrobcem.</w:t>
      </w:r>
    </w:p>
    <w:p w14:paraId="6036EBA8" w14:textId="110B83EE" w:rsidR="00997BD7" w:rsidRPr="006D2DDC" w:rsidRDefault="00997BD7" w:rsidP="0075384F">
      <w:pPr>
        <w:jc w:val="both"/>
      </w:pPr>
      <w:r w:rsidRPr="006D2DDC">
        <w:t>Užité pojmy níže:</w:t>
      </w:r>
    </w:p>
    <w:p w14:paraId="01D0F371" w14:textId="274A8166" w:rsidR="00997BD7" w:rsidRPr="006D2DDC" w:rsidRDefault="00997BD7" w:rsidP="00F339D8">
      <w:pPr>
        <w:pStyle w:val="Odstavecseseznamem"/>
        <w:numPr>
          <w:ilvl w:val="0"/>
          <w:numId w:val="27"/>
        </w:numPr>
      </w:pPr>
      <w:r w:rsidRPr="006D2DDC">
        <w:t>NBD – další pracovní den, tzn.</w:t>
      </w:r>
      <w:r w:rsidR="001262BD" w:rsidRPr="006D2DDC">
        <w:t xml:space="preserve"> například</w:t>
      </w:r>
      <w:r w:rsidRPr="006D2DDC">
        <w:t xml:space="preserve"> realizace opravy zařízení nejpozději další pracovní den od nahlášení</w:t>
      </w:r>
    </w:p>
    <w:p w14:paraId="097B04D7" w14:textId="6F79FA16" w:rsidR="00997BD7" w:rsidRPr="006D2DDC" w:rsidRDefault="00997BD7" w:rsidP="00F339D8">
      <w:pPr>
        <w:pStyle w:val="Odstavecseseznamem"/>
        <w:numPr>
          <w:ilvl w:val="0"/>
          <w:numId w:val="27"/>
        </w:numPr>
      </w:pPr>
      <w:r w:rsidRPr="006D2DDC">
        <w:t>x BD – x pracovních dnů, tzn.</w:t>
      </w:r>
      <w:r w:rsidR="001262BD" w:rsidRPr="006D2DDC">
        <w:t xml:space="preserve"> například</w:t>
      </w:r>
      <w:r w:rsidRPr="006D2DDC">
        <w:t xml:space="preserve"> realizace opravy zařízení nejpozději poslední pracovní den dané lhůty od nahlášení</w:t>
      </w:r>
    </w:p>
    <w:p w14:paraId="0844D114" w14:textId="6D709C01" w:rsidR="00997BD7" w:rsidRPr="006D2DDC" w:rsidRDefault="00997BD7" w:rsidP="00F339D8">
      <w:pPr>
        <w:pStyle w:val="Odstavecseseznamem"/>
        <w:numPr>
          <w:ilvl w:val="0"/>
          <w:numId w:val="27"/>
        </w:numPr>
      </w:pPr>
      <w:r w:rsidRPr="006D2DDC">
        <w:t>on-site – realizace</w:t>
      </w:r>
      <w:r w:rsidR="001262BD" w:rsidRPr="006D2DDC">
        <w:t xml:space="preserve"> například</w:t>
      </w:r>
      <w:r w:rsidRPr="006D2DDC">
        <w:t xml:space="preserve"> opravy zařízení v místě dodávky</w:t>
      </w:r>
    </w:p>
    <w:p w14:paraId="58B0947F" w14:textId="1AC01CFC" w:rsidR="00EB74CA" w:rsidRPr="006D2DDC" w:rsidRDefault="00EB74CA" w:rsidP="00EB74CA">
      <w:pPr>
        <w:jc w:val="both"/>
      </w:pPr>
      <w:r w:rsidRPr="006D2DDC">
        <w:t>Z důvodu kompatibility se stávající infrastrukturou a proškolených správců počítačové sítě, mohou být v zadávací dokumentaci uvedeny konkrétní značky výrobků, nebo určitý výrobce. Tyto důvody jsou vždy uvedeny v konkrétní části specifikace tam, kde dochází k uvedení konkrétního produktového názvu. V souladu s § 89 odst. 6 zákona č. 134/2016 Sb., o zadávání veřejných zakázek, zadavatel připouští možnost dodávky rovnocenného řešení, které však musí zajistit celý komplex služeb, který je kompatibilitou vyžadován, tedy komplexní řešení agendových informačních systémů nad touto platformou vybudovaných a provozovaných, které předmětnou infrastrukturu užívají a slouží k výkonu veřejné správy zadavatele.</w:t>
      </w:r>
    </w:p>
    <w:p w14:paraId="684E754C" w14:textId="77777777" w:rsidR="0075384F" w:rsidRPr="006D2DDC" w:rsidRDefault="0075384F" w:rsidP="002A110D">
      <w:pPr>
        <w:jc w:val="both"/>
      </w:pPr>
    </w:p>
    <w:p w14:paraId="6C3FCC45" w14:textId="423F133B" w:rsidR="006E3DD9" w:rsidRPr="006D2DDC" w:rsidRDefault="006E3DD9" w:rsidP="002A110D">
      <w:pPr>
        <w:jc w:val="both"/>
        <w:rPr>
          <w:b/>
        </w:rPr>
      </w:pPr>
      <w:r w:rsidRPr="006D2DDC">
        <w:rPr>
          <w:b/>
        </w:rPr>
        <w:t>Propojení zařízení – SFP moduly a kabely</w:t>
      </w:r>
    </w:p>
    <w:p w14:paraId="3EE3FE49" w14:textId="28BAFE58" w:rsidR="00DE2FCC" w:rsidRPr="006D2DDC" w:rsidRDefault="00DE2FCC" w:rsidP="002A110D">
      <w:pPr>
        <w:jc w:val="both"/>
      </w:pPr>
      <w:r w:rsidRPr="006D2DDC">
        <w:t xml:space="preserve">Všechny dodané technologie musejí být v rámci dodávky propojeny odpovídajícím způsobem a technologií, tedy zejména pro všechny síťové karty jednotlivých zařízení musejí být dodány i SFP a obdobné moduly a kabely do serverovny </w:t>
      </w:r>
      <w:r w:rsidR="00DB385E" w:rsidRPr="006D2DDC">
        <w:t>kupujícího</w:t>
      </w:r>
      <w:r w:rsidRPr="006D2DDC">
        <w:t>, které takové propojení v kvalitě požadovan</w:t>
      </w:r>
      <w:r w:rsidR="006E3DD9" w:rsidRPr="006D2DDC">
        <w:t>é u každého ze zařízení umožní. V případě 10Gbit karet musí být dodány SFP prvky a kabely umožňující využití této maximální rychlosti karty, v případě jiných rychlostí toto pravidlo musí být dodrženo stejně.</w:t>
      </w:r>
    </w:p>
    <w:p w14:paraId="2965BEFF" w14:textId="77777777" w:rsidR="00A8122F" w:rsidRPr="006D2DDC" w:rsidRDefault="00A8122F">
      <w:pPr>
        <w:spacing w:after="160" w:line="259" w:lineRule="auto"/>
        <w:rPr>
          <w:b/>
          <w:bCs/>
        </w:rPr>
      </w:pPr>
      <w:r w:rsidRPr="006D2DDC">
        <w:rPr>
          <w:b/>
          <w:bCs/>
        </w:rPr>
        <w:br w:type="page"/>
      </w:r>
    </w:p>
    <w:p w14:paraId="7CF5FAC3" w14:textId="6FD715A1" w:rsidR="00A8122F" w:rsidRPr="006D2DDC" w:rsidRDefault="00A8122F" w:rsidP="00A8122F">
      <w:pPr>
        <w:jc w:val="both"/>
        <w:rPr>
          <w:b/>
          <w:bCs/>
        </w:rPr>
      </w:pPr>
      <w:r w:rsidRPr="006D2DDC">
        <w:rPr>
          <w:b/>
          <w:bCs/>
        </w:rPr>
        <w:lastRenderedPageBreak/>
        <w:t>Plnění jednotlivých komponent dle specifikace níže je požadováno v následujícím rozsahu a to včetně příslušenství</w:t>
      </w:r>
    </w:p>
    <w:tbl>
      <w:tblPr>
        <w:tblStyle w:val="Mkatabulky"/>
        <w:tblW w:w="0" w:type="auto"/>
        <w:tblLook w:val="04A0" w:firstRow="1" w:lastRow="0" w:firstColumn="1" w:lastColumn="0" w:noHBand="0" w:noVBand="1"/>
      </w:tblPr>
      <w:tblGrid>
        <w:gridCol w:w="4531"/>
        <w:gridCol w:w="4531"/>
      </w:tblGrid>
      <w:tr w:rsidR="00A8122F" w:rsidRPr="006D2DDC" w14:paraId="6BC847A9" w14:textId="77777777">
        <w:tc>
          <w:tcPr>
            <w:tcW w:w="4531" w:type="dxa"/>
          </w:tcPr>
          <w:p w14:paraId="03A20D98" w14:textId="77777777" w:rsidR="00A8122F" w:rsidRPr="006D2DDC" w:rsidRDefault="00A8122F" w:rsidP="00A8122F">
            <w:pPr>
              <w:jc w:val="both"/>
              <w:rPr>
                <w:b/>
                <w:bCs/>
              </w:rPr>
            </w:pPr>
            <w:r w:rsidRPr="006D2DDC">
              <w:rPr>
                <w:b/>
                <w:bCs/>
              </w:rPr>
              <w:t>Položka plnění</w:t>
            </w:r>
          </w:p>
        </w:tc>
        <w:tc>
          <w:tcPr>
            <w:tcW w:w="4531" w:type="dxa"/>
          </w:tcPr>
          <w:p w14:paraId="7AF03258" w14:textId="77777777" w:rsidR="00A8122F" w:rsidRPr="006D2DDC" w:rsidRDefault="00A8122F" w:rsidP="00A8122F">
            <w:pPr>
              <w:jc w:val="both"/>
              <w:rPr>
                <w:b/>
                <w:bCs/>
              </w:rPr>
            </w:pPr>
            <w:r w:rsidRPr="006D2DDC">
              <w:rPr>
                <w:b/>
                <w:bCs/>
              </w:rPr>
              <w:t>Počet kusů</w:t>
            </w:r>
          </w:p>
        </w:tc>
      </w:tr>
      <w:tr w:rsidR="00130EF2" w:rsidRPr="006D2DDC" w14:paraId="2B2EDC53" w14:textId="77777777">
        <w:tc>
          <w:tcPr>
            <w:tcW w:w="4531" w:type="dxa"/>
          </w:tcPr>
          <w:p w14:paraId="7D721B99" w14:textId="52329B9B" w:rsidR="00130EF2" w:rsidRPr="006D2DDC" w:rsidRDefault="00130EF2" w:rsidP="00130EF2">
            <w:pPr>
              <w:jc w:val="both"/>
            </w:pPr>
            <w:r w:rsidRPr="006D2DDC">
              <w:t>Firewall s příslušenstvím</w:t>
            </w:r>
          </w:p>
        </w:tc>
        <w:tc>
          <w:tcPr>
            <w:tcW w:w="4531" w:type="dxa"/>
          </w:tcPr>
          <w:p w14:paraId="1D99AA81" w14:textId="7A885A27" w:rsidR="00130EF2" w:rsidRPr="006D2DDC" w:rsidRDefault="00130EF2" w:rsidP="00130EF2">
            <w:pPr>
              <w:jc w:val="both"/>
            </w:pPr>
            <w:r w:rsidRPr="006D2DDC">
              <w:t>2</w:t>
            </w:r>
          </w:p>
        </w:tc>
      </w:tr>
      <w:tr w:rsidR="00130EF2" w:rsidRPr="006D2DDC" w14:paraId="2D6B57F7" w14:textId="77777777">
        <w:tc>
          <w:tcPr>
            <w:tcW w:w="4531" w:type="dxa"/>
          </w:tcPr>
          <w:p w14:paraId="3FC71E3D" w14:textId="5BF789FF" w:rsidR="00130EF2" w:rsidRPr="006D2DDC" w:rsidRDefault="00130EF2" w:rsidP="00130EF2">
            <w:pPr>
              <w:jc w:val="both"/>
            </w:pPr>
            <w:r w:rsidRPr="006D2DDC">
              <w:t>Přístupový přepínač s příslušenstvím typ A</w:t>
            </w:r>
          </w:p>
        </w:tc>
        <w:tc>
          <w:tcPr>
            <w:tcW w:w="4531" w:type="dxa"/>
          </w:tcPr>
          <w:p w14:paraId="54DFEBF1" w14:textId="4275D0FB" w:rsidR="00130EF2" w:rsidRPr="006D2DDC" w:rsidRDefault="00130EF2" w:rsidP="00130EF2">
            <w:pPr>
              <w:jc w:val="both"/>
            </w:pPr>
            <w:r w:rsidRPr="006D2DDC">
              <w:t>10</w:t>
            </w:r>
          </w:p>
        </w:tc>
      </w:tr>
      <w:tr w:rsidR="00130EF2" w:rsidRPr="006D2DDC" w14:paraId="3E729FD0" w14:textId="77777777">
        <w:tc>
          <w:tcPr>
            <w:tcW w:w="4531" w:type="dxa"/>
          </w:tcPr>
          <w:p w14:paraId="0A1A694A" w14:textId="3CDF02C1" w:rsidR="00130EF2" w:rsidRPr="006D2DDC" w:rsidRDefault="00130EF2" w:rsidP="00130EF2">
            <w:pPr>
              <w:jc w:val="both"/>
            </w:pPr>
            <w:r w:rsidRPr="006D2DDC">
              <w:t>Přístupový přepínač s příslušenstvím typ B</w:t>
            </w:r>
          </w:p>
        </w:tc>
        <w:tc>
          <w:tcPr>
            <w:tcW w:w="4531" w:type="dxa"/>
          </w:tcPr>
          <w:p w14:paraId="3245E518" w14:textId="5BBF76AA" w:rsidR="00130EF2" w:rsidRPr="006D2DDC" w:rsidRDefault="00523C9F" w:rsidP="00130EF2">
            <w:pPr>
              <w:jc w:val="both"/>
            </w:pPr>
            <w:r>
              <w:t>8</w:t>
            </w:r>
          </w:p>
        </w:tc>
      </w:tr>
      <w:tr w:rsidR="00130EF2" w:rsidRPr="006D2DDC" w14:paraId="7C277B40" w14:textId="77777777">
        <w:tc>
          <w:tcPr>
            <w:tcW w:w="4531" w:type="dxa"/>
          </w:tcPr>
          <w:p w14:paraId="4E69BD16" w14:textId="16ECEAD2" w:rsidR="00130EF2" w:rsidRPr="006D2DDC" w:rsidRDefault="00130EF2" w:rsidP="00130EF2">
            <w:pPr>
              <w:jc w:val="both"/>
            </w:pPr>
            <w:r w:rsidRPr="006D2DDC">
              <w:t>Přístupový přepínač s příslušenstvím typ C</w:t>
            </w:r>
          </w:p>
        </w:tc>
        <w:tc>
          <w:tcPr>
            <w:tcW w:w="4531" w:type="dxa"/>
          </w:tcPr>
          <w:p w14:paraId="4987DC9E" w14:textId="163B079A" w:rsidR="00130EF2" w:rsidRPr="006D2DDC" w:rsidRDefault="00523C9F" w:rsidP="00130EF2">
            <w:pPr>
              <w:jc w:val="both"/>
            </w:pPr>
            <w:r>
              <w:t>4</w:t>
            </w:r>
          </w:p>
        </w:tc>
      </w:tr>
      <w:tr w:rsidR="00130EF2" w:rsidRPr="006D2DDC" w14:paraId="4D29895C" w14:textId="77777777">
        <w:tc>
          <w:tcPr>
            <w:tcW w:w="4531" w:type="dxa"/>
          </w:tcPr>
          <w:p w14:paraId="11B04EFF" w14:textId="082C8091" w:rsidR="00130EF2" w:rsidRPr="006D2DDC" w:rsidRDefault="00130EF2" w:rsidP="00130EF2">
            <w:pPr>
              <w:jc w:val="both"/>
            </w:pPr>
            <w:r w:rsidRPr="006D2DDC">
              <w:t>Licence SW centrálního managementu + 802.1X</w:t>
            </w:r>
          </w:p>
        </w:tc>
        <w:tc>
          <w:tcPr>
            <w:tcW w:w="4531" w:type="dxa"/>
          </w:tcPr>
          <w:p w14:paraId="33D35325" w14:textId="2E4CF7E5" w:rsidR="00130EF2" w:rsidRPr="006D2DDC" w:rsidRDefault="00130EF2" w:rsidP="00130EF2">
            <w:pPr>
              <w:jc w:val="both"/>
            </w:pPr>
            <w:r w:rsidRPr="006D2DDC">
              <w:t>1</w:t>
            </w:r>
          </w:p>
        </w:tc>
      </w:tr>
      <w:tr w:rsidR="00130EF2" w:rsidRPr="006D2DDC" w14:paraId="4C4D0119" w14:textId="77777777">
        <w:tc>
          <w:tcPr>
            <w:tcW w:w="4531" w:type="dxa"/>
          </w:tcPr>
          <w:p w14:paraId="4D875CDF" w14:textId="59CECF07" w:rsidR="00130EF2" w:rsidRPr="006D2DDC" w:rsidRDefault="00130EF2" w:rsidP="00130EF2">
            <w:pPr>
              <w:jc w:val="both"/>
            </w:pPr>
            <w:r w:rsidRPr="006D2DDC">
              <w:t>Přístupové wifi body s příslušenstvím</w:t>
            </w:r>
          </w:p>
        </w:tc>
        <w:tc>
          <w:tcPr>
            <w:tcW w:w="4531" w:type="dxa"/>
          </w:tcPr>
          <w:p w14:paraId="5D02B7AB" w14:textId="6DE91A47" w:rsidR="00130EF2" w:rsidRPr="006D2DDC" w:rsidRDefault="00130EF2" w:rsidP="00130EF2">
            <w:pPr>
              <w:jc w:val="both"/>
            </w:pPr>
            <w:r w:rsidRPr="006D2DDC">
              <w:t>15</w:t>
            </w:r>
          </w:p>
        </w:tc>
      </w:tr>
      <w:tr w:rsidR="00130EF2" w:rsidRPr="006D2DDC" w14:paraId="781AF540" w14:textId="77777777">
        <w:tc>
          <w:tcPr>
            <w:tcW w:w="4531" w:type="dxa"/>
          </w:tcPr>
          <w:p w14:paraId="412FFE17" w14:textId="22A214B9" w:rsidR="00130EF2" w:rsidRPr="006D2DDC" w:rsidRDefault="00130EF2" w:rsidP="00130EF2">
            <w:pPr>
              <w:jc w:val="both"/>
            </w:pPr>
            <w:r w:rsidRPr="006D2DDC">
              <w:t>Záložní zdroj pro aktivní prvky s příslušenstvím</w:t>
            </w:r>
          </w:p>
        </w:tc>
        <w:tc>
          <w:tcPr>
            <w:tcW w:w="4531" w:type="dxa"/>
          </w:tcPr>
          <w:p w14:paraId="6933824F" w14:textId="3F01CBA8" w:rsidR="00130EF2" w:rsidRPr="006D2DDC" w:rsidRDefault="00130EF2" w:rsidP="00130EF2">
            <w:pPr>
              <w:jc w:val="both"/>
            </w:pPr>
            <w:r w:rsidRPr="006D2DDC">
              <w:t>13</w:t>
            </w:r>
          </w:p>
        </w:tc>
      </w:tr>
      <w:tr w:rsidR="00130EF2" w:rsidRPr="006D2DDC" w14:paraId="55514D29" w14:textId="77777777">
        <w:tc>
          <w:tcPr>
            <w:tcW w:w="4531" w:type="dxa"/>
          </w:tcPr>
          <w:p w14:paraId="3D3F8F50" w14:textId="42EECCB0" w:rsidR="00130EF2" w:rsidRPr="006D2DDC" w:rsidRDefault="00130EF2" w:rsidP="00130EF2">
            <w:pPr>
              <w:jc w:val="both"/>
            </w:pPr>
            <w:r w:rsidRPr="006D2DDC">
              <w:t>Nástroj pro logování infrastruktury</w:t>
            </w:r>
          </w:p>
        </w:tc>
        <w:tc>
          <w:tcPr>
            <w:tcW w:w="4531" w:type="dxa"/>
          </w:tcPr>
          <w:p w14:paraId="4A69BBAA" w14:textId="5E2F61EA" w:rsidR="00130EF2" w:rsidRPr="006D2DDC" w:rsidRDefault="00130EF2" w:rsidP="00130EF2">
            <w:pPr>
              <w:jc w:val="both"/>
            </w:pPr>
            <w:r w:rsidRPr="006D2DDC">
              <w:t>1</w:t>
            </w:r>
          </w:p>
        </w:tc>
      </w:tr>
      <w:tr w:rsidR="00130EF2" w:rsidRPr="006D2DDC" w14:paraId="5DEE3D2D" w14:textId="77777777">
        <w:tc>
          <w:tcPr>
            <w:tcW w:w="4531" w:type="dxa"/>
          </w:tcPr>
          <w:p w14:paraId="2B0A0705" w14:textId="5ACC3003" w:rsidR="00130EF2" w:rsidRPr="006D2DDC" w:rsidRDefault="00130EF2" w:rsidP="00130EF2">
            <w:pPr>
              <w:jc w:val="both"/>
            </w:pPr>
            <w:r w:rsidRPr="006D2DDC">
              <w:t>Produkční servery s příslušenstvím</w:t>
            </w:r>
          </w:p>
        </w:tc>
        <w:tc>
          <w:tcPr>
            <w:tcW w:w="4531" w:type="dxa"/>
          </w:tcPr>
          <w:p w14:paraId="3ABC1E96" w14:textId="665AD368" w:rsidR="00130EF2" w:rsidRPr="006D2DDC" w:rsidRDefault="00130EF2" w:rsidP="00130EF2">
            <w:pPr>
              <w:jc w:val="both"/>
            </w:pPr>
            <w:r w:rsidRPr="006D2DDC">
              <w:t>2</w:t>
            </w:r>
          </w:p>
        </w:tc>
      </w:tr>
      <w:tr w:rsidR="00130EF2" w:rsidRPr="006D2DDC" w14:paraId="6096F6F0" w14:textId="77777777">
        <w:tc>
          <w:tcPr>
            <w:tcW w:w="4531" w:type="dxa"/>
          </w:tcPr>
          <w:p w14:paraId="38667246" w14:textId="456D2156" w:rsidR="00130EF2" w:rsidRPr="006D2DDC" w:rsidRDefault="00130EF2" w:rsidP="00130EF2">
            <w:pPr>
              <w:jc w:val="both"/>
            </w:pPr>
            <w:r w:rsidRPr="006D2DDC">
              <w:t>Management server s příslušenstvím</w:t>
            </w:r>
          </w:p>
        </w:tc>
        <w:tc>
          <w:tcPr>
            <w:tcW w:w="4531" w:type="dxa"/>
          </w:tcPr>
          <w:p w14:paraId="4D3AB74E" w14:textId="06A4B0F2" w:rsidR="00130EF2" w:rsidRPr="006D2DDC" w:rsidRDefault="00130EF2" w:rsidP="00130EF2">
            <w:pPr>
              <w:jc w:val="both"/>
            </w:pPr>
            <w:r w:rsidRPr="006D2DDC">
              <w:t>1</w:t>
            </w:r>
          </w:p>
        </w:tc>
      </w:tr>
      <w:tr w:rsidR="00130EF2" w:rsidRPr="006D2DDC" w14:paraId="229EF6F5" w14:textId="77777777">
        <w:tc>
          <w:tcPr>
            <w:tcW w:w="4531" w:type="dxa"/>
          </w:tcPr>
          <w:p w14:paraId="1A8C3998" w14:textId="7724D913" w:rsidR="00130EF2" w:rsidRPr="006D2DDC" w:rsidRDefault="00130EF2" w:rsidP="00130EF2">
            <w:pPr>
              <w:jc w:val="both"/>
            </w:pPr>
            <w:r w:rsidRPr="006D2DDC">
              <w:t xml:space="preserve">Licence OS serverů </w:t>
            </w:r>
          </w:p>
        </w:tc>
        <w:tc>
          <w:tcPr>
            <w:tcW w:w="4531" w:type="dxa"/>
          </w:tcPr>
          <w:p w14:paraId="108A3EFC" w14:textId="5BA8B1B3" w:rsidR="00130EF2" w:rsidRPr="006D2DDC" w:rsidRDefault="00130EF2" w:rsidP="00130EF2">
            <w:pPr>
              <w:jc w:val="both"/>
            </w:pPr>
            <w:r w:rsidRPr="006D2DDC">
              <w:t>2</w:t>
            </w:r>
          </w:p>
        </w:tc>
      </w:tr>
      <w:tr w:rsidR="00130EF2" w:rsidRPr="006D2DDC" w14:paraId="01C17C4C" w14:textId="77777777">
        <w:tc>
          <w:tcPr>
            <w:tcW w:w="4531" w:type="dxa"/>
          </w:tcPr>
          <w:p w14:paraId="4774CB54" w14:textId="71B60D58" w:rsidR="00130EF2" w:rsidRPr="006D2DDC" w:rsidRDefault="00130EF2" w:rsidP="00130EF2">
            <w:pPr>
              <w:jc w:val="both"/>
            </w:pPr>
            <w:r w:rsidRPr="006D2DDC">
              <w:t>Licence řízení hypervisoru pro management server</w:t>
            </w:r>
          </w:p>
        </w:tc>
        <w:tc>
          <w:tcPr>
            <w:tcW w:w="4531" w:type="dxa"/>
          </w:tcPr>
          <w:p w14:paraId="66A92370" w14:textId="702AE9B1" w:rsidR="00130EF2" w:rsidRPr="006D2DDC" w:rsidRDefault="00130EF2" w:rsidP="00130EF2">
            <w:pPr>
              <w:jc w:val="both"/>
            </w:pPr>
            <w:r w:rsidRPr="006D2DDC">
              <w:t>1</w:t>
            </w:r>
          </w:p>
        </w:tc>
      </w:tr>
      <w:tr w:rsidR="00130EF2" w:rsidRPr="006D2DDC" w14:paraId="057BE854" w14:textId="77777777">
        <w:tc>
          <w:tcPr>
            <w:tcW w:w="4531" w:type="dxa"/>
          </w:tcPr>
          <w:p w14:paraId="76CA25B4" w14:textId="39542DE7" w:rsidR="00130EF2" w:rsidRPr="006D2DDC" w:rsidRDefault="00130EF2" w:rsidP="00130EF2">
            <w:pPr>
              <w:jc w:val="both"/>
            </w:pPr>
            <w:r w:rsidRPr="006D2DDC">
              <w:t>Licence hypervizoru pro virtuální servery</w:t>
            </w:r>
          </w:p>
        </w:tc>
        <w:tc>
          <w:tcPr>
            <w:tcW w:w="4531" w:type="dxa"/>
          </w:tcPr>
          <w:p w14:paraId="44157024" w14:textId="6D71C178" w:rsidR="00130EF2" w:rsidRPr="006D2DDC" w:rsidRDefault="00130EF2" w:rsidP="00130EF2">
            <w:pPr>
              <w:jc w:val="both"/>
            </w:pPr>
            <w:r w:rsidRPr="006D2DDC">
              <w:t>3</w:t>
            </w:r>
          </w:p>
        </w:tc>
      </w:tr>
      <w:tr w:rsidR="00130EF2" w:rsidRPr="006D2DDC" w14:paraId="11B5EC6D" w14:textId="77777777">
        <w:tc>
          <w:tcPr>
            <w:tcW w:w="4531" w:type="dxa"/>
          </w:tcPr>
          <w:p w14:paraId="7D8C8A6C" w14:textId="40180E88" w:rsidR="00130EF2" w:rsidRPr="006D2DDC" w:rsidRDefault="00130EF2" w:rsidP="00130EF2">
            <w:pPr>
              <w:jc w:val="both"/>
            </w:pPr>
            <w:r w:rsidRPr="006D2DDC">
              <w:t>Klientské licence operačních systémů</w:t>
            </w:r>
          </w:p>
        </w:tc>
        <w:tc>
          <w:tcPr>
            <w:tcW w:w="4531" w:type="dxa"/>
          </w:tcPr>
          <w:p w14:paraId="13A73C03" w14:textId="75F24DA5" w:rsidR="00130EF2" w:rsidRPr="006D2DDC" w:rsidRDefault="00130EF2" w:rsidP="00130EF2">
            <w:pPr>
              <w:jc w:val="both"/>
            </w:pPr>
            <w:r w:rsidRPr="006D2DDC">
              <w:t>115</w:t>
            </w:r>
          </w:p>
        </w:tc>
      </w:tr>
      <w:tr w:rsidR="00130EF2" w:rsidRPr="006D2DDC" w14:paraId="7F4D8FCD" w14:textId="77777777">
        <w:tc>
          <w:tcPr>
            <w:tcW w:w="4531" w:type="dxa"/>
          </w:tcPr>
          <w:p w14:paraId="0B3BC0F5" w14:textId="6B99B5C4" w:rsidR="00130EF2" w:rsidRPr="006D2DDC" w:rsidRDefault="00130EF2" w:rsidP="00130EF2">
            <w:pPr>
              <w:jc w:val="both"/>
            </w:pPr>
            <w:r w:rsidRPr="006D2DDC">
              <w:t>Licence SW pro diskovou virtualizaci</w:t>
            </w:r>
          </w:p>
        </w:tc>
        <w:tc>
          <w:tcPr>
            <w:tcW w:w="4531" w:type="dxa"/>
          </w:tcPr>
          <w:p w14:paraId="0E6622B1" w14:textId="02DEFFBE" w:rsidR="00130EF2" w:rsidRPr="006D2DDC" w:rsidRDefault="00130EF2" w:rsidP="00130EF2">
            <w:pPr>
              <w:jc w:val="both"/>
            </w:pPr>
            <w:r w:rsidRPr="006D2DDC">
              <w:t>2</w:t>
            </w:r>
          </w:p>
        </w:tc>
      </w:tr>
      <w:tr w:rsidR="00130EF2" w:rsidRPr="006D2DDC" w14:paraId="605FDB9C" w14:textId="77777777">
        <w:tc>
          <w:tcPr>
            <w:tcW w:w="4531" w:type="dxa"/>
          </w:tcPr>
          <w:p w14:paraId="5D92B1D1" w14:textId="4005BFEA" w:rsidR="00130EF2" w:rsidRPr="006D2DDC" w:rsidRDefault="00130EF2" w:rsidP="00130EF2">
            <w:pPr>
              <w:jc w:val="both"/>
            </w:pPr>
            <w:r w:rsidRPr="006D2DDC">
              <w:t>Záložní zdroj pro servery s příslušenstvím</w:t>
            </w:r>
          </w:p>
        </w:tc>
        <w:tc>
          <w:tcPr>
            <w:tcW w:w="4531" w:type="dxa"/>
          </w:tcPr>
          <w:p w14:paraId="5FBC92FD" w14:textId="37A04E13" w:rsidR="00130EF2" w:rsidRPr="006D2DDC" w:rsidRDefault="00130EF2" w:rsidP="00130EF2">
            <w:pPr>
              <w:jc w:val="both"/>
            </w:pPr>
            <w:r w:rsidRPr="006D2DDC">
              <w:t>2</w:t>
            </w:r>
          </w:p>
        </w:tc>
      </w:tr>
      <w:tr w:rsidR="00130EF2" w:rsidRPr="006D2DDC" w14:paraId="083035DE" w14:textId="77777777">
        <w:tc>
          <w:tcPr>
            <w:tcW w:w="4531" w:type="dxa"/>
          </w:tcPr>
          <w:p w14:paraId="5878D87F" w14:textId="1BE0061F" w:rsidR="00130EF2" w:rsidRPr="006D2DDC" w:rsidRDefault="00130EF2" w:rsidP="00130EF2">
            <w:pPr>
              <w:jc w:val="both"/>
            </w:pPr>
            <w:r w:rsidRPr="006D2DDC">
              <w:t>Páteřní přepínač s příslušenstvím</w:t>
            </w:r>
          </w:p>
        </w:tc>
        <w:tc>
          <w:tcPr>
            <w:tcW w:w="4531" w:type="dxa"/>
          </w:tcPr>
          <w:p w14:paraId="2F165E66" w14:textId="7C579738" w:rsidR="00130EF2" w:rsidRPr="006D2DDC" w:rsidRDefault="00130EF2" w:rsidP="00130EF2">
            <w:pPr>
              <w:jc w:val="both"/>
            </w:pPr>
            <w:r w:rsidRPr="006D2DDC">
              <w:t>2</w:t>
            </w:r>
          </w:p>
        </w:tc>
      </w:tr>
      <w:tr w:rsidR="00130EF2" w:rsidRPr="006D2DDC" w14:paraId="4318FC92" w14:textId="77777777">
        <w:tc>
          <w:tcPr>
            <w:tcW w:w="4531" w:type="dxa"/>
          </w:tcPr>
          <w:p w14:paraId="3C8F2BB6" w14:textId="475135E1" w:rsidR="00130EF2" w:rsidRPr="006D2DDC" w:rsidRDefault="00130EF2" w:rsidP="00130EF2">
            <w:pPr>
              <w:jc w:val="both"/>
            </w:pPr>
            <w:r w:rsidRPr="006D2DDC">
              <w:t>Backup server s příslušenstvím</w:t>
            </w:r>
          </w:p>
        </w:tc>
        <w:tc>
          <w:tcPr>
            <w:tcW w:w="4531" w:type="dxa"/>
          </w:tcPr>
          <w:p w14:paraId="5B8CC972" w14:textId="118CE05E" w:rsidR="00130EF2" w:rsidRPr="006D2DDC" w:rsidRDefault="00130EF2" w:rsidP="00130EF2">
            <w:pPr>
              <w:jc w:val="both"/>
            </w:pPr>
            <w:r w:rsidRPr="006D2DDC">
              <w:t>1</w:t>
            </w:r>
          </w:p>
        </w:tc>
      </w:tr>
      <w:tr w:rsidR="00130EF2" w:rsidRPr="006D2DDC" w14:paraId="56C9AEF7" w14:textId="77777777">
        <w:tc>
          <w:tcPr>
            <w:tcW w:w="4531" w:type="dxa"/>
          </w:tcPr>
          <w:p w14:paraId="17ADDBA4" w14:textId="0E3DEF5E" w:rsidR="00130EF2" w:rsidRPr="006D2DDC" w:rsidRDefault="00130EF2" w:rsidP="00130EF2">
            <w:pPr>
              <w:jc w:val="both"/>
            </w:pPr>
            <w:r w:rsidRPr="006D2DDC">
              <w:t>Licence OS BackUp</w:t>
            </w:r>
            <w:r w:rsidR="00D00761">
              <w:t xml:space="preserve"> a management</w:t>
            </w:r>
            <w:r w:rsidRPr="006D2DDC">
              <w:t xml:space="preserve"> serveru</w:t>
            </w:r>
          </w:p>
        </w:tc>
        <w:tc>
          <w:tcPr>
            <w:tcW w:w="4531" w:type="dxa"/>
          </w:tcPr>
          <w:p w14:paraId="03CFD276" w14:textId="268D1A84" w:rsidR="00130EF2" w:rsidRPr="006D2DDC" w:rsidRDefault="00D00761" w:rsidP="00130EF2">
            <w:pPr>
              <w:jc w:val="both"/>
            </w:pPr>
            <w:r>
              <w:t>2</w:t>
            </w:r>
          </w:p>
        </w:tc>
      </w:tr>
      <w:tr w:rsidR="00130EF2" w:rsidRPr="006D2DDC" w14:paraId="0CFEF70F" w14:textId="77777777">
        <w:tc>
          <w:tcPr>
            <w:tcW w:w="4531" w:type="dxa"/>
          </w:tcPr>
          <w:p w14:paraId="0D36EEE9" w14:textId="62BE3768" w:rsidR="00130EF2" w:rsidRPr="006D2DDC" w:rsidRDefault="00AE629A" w:rsidP="00130EF2">
            <w:pPr>
              <w:jc w:val="both"/>
            </w:pPr>
            <w:r w:rsidRPr="006D2DDC">
              <w:t>Bezpečné datové úložiště</w:t>
            </w:r>
          </w:p>
        </w:tc>
        <w:tc>
          <w:tcPr>
            <w:tcW w:w="4531" w:type="dxa"/>
          </w:tcPr>
          <w:p w14:paraId="0F78165F" w14:textId="5D20916B" w:rsidR="00130EF2" w:rsidRPr="006D2DDC" w:rsidRDefault="00130EF2" w:rsidP="00130EF2">
            <w:pPr>
              <w:jc w:val="both"/>
            </w:pPr>
            <w:r w:rsidRPr="006D2DDC">
              <w:t>1</w:t>
            </w:r>
          </w:p>
        </w:tc>
      </w:tr>
      <w:tr w:rsidR="00130EF2" w:rsidRPr="006D2DDC" w14:paraId="536FB3E8" w14:textId="77777777">
        <w:tc>
          <w:tcPr>
            <w:tcW w:w="4531" w:type="dxa"/>
          </w:tcPr>
          <w:p w14:paraId="53AE7213" w14:textId="4577AECE" w:rsidR="00130EF2" w:rsidRPr="006D2DDC" w:rsidRDefault="00130EF2" w:rsidP="00130EF2">
            <w:pPr>
              <w:jc w:val="both"/>
            </w:pPr>
            <w:r w:rsidRPr="006D2DDC">
              <w:t>Pásková knihovna</w:t>
            </w:r>
          </w:p>
        </w:tc>
        <w:tc>
          <w:tcPr>
            <w:tcW w:w="4531" w:type="dxa"/>
          </w:tcPr>
          <w:p w14:paraId="665B30E5" w14:textId="1B79F51F" w:rsidR="00130EF2" w:rsidRPr="006D2DDC" w:rsidRDefault="00130EF2" w:rsidP="00130EF2">
            <w:pPr>
              <w:jc w:val="both"/>
            </w:pPr>
            <w:r w:rsidRPr="006D2DDC">
              <w:t>1</w:t>
            </w:r>
          </w:p>
        </w:tc>
      </w:tr>
    </w:tbl>
    <w:p w14:paraId="6143B14E" w14:textId="77777777" w:rsidR="00A8122F" w:rsidRPr="006D2DDC" w:rsidRDefault="00A8122F" w:rsidP="002A110D">
      <w:pPr>
        <w:jc w:val="both"/>
      </w:pPr>
    </w:p>
    <w:p w14:paraId="4B9FD253" w14:textId="23CC8A81" w:rsidR="001F12A0" w:rsidRPr="006D2DDC" w:rsidRDefault="001F12A0">
      <w:pPr>
        <w:spacing w:after="160" w:line="259" w:lineRule="auto"/>
      </w:pPr>
      <w:r w:rsidRPr="006D2DDC">
        <w:br w:type="page"/>
      </w:r>
    </w:p>
    <w:p w14:paraId="78EA4C21" w14:textId="1600D0AA" w:rsidR="00DE2FCC" w:rsidRPr="006D2DDC" w:rsidRDefault="001F12A0" w:rsidP="002A110D">
      <w:pPr>
        <w:jc w:val="both"/>
        <w:rPr>
          <w:b/>
        </w:rPr>
      </w:pPr>
      <w:r w:rsidRPr="006D2DDC">
        <w:rPr>
          <w:b/>
        </w:rPr>
        <w:lastRenderedPageBreak/>
        <w:t>Obsah</w:t>
      </w:r>
    </w:p>
    <w:p w14:paraId="5D0CC6F4" w14:textId="0D9E0C0A" w:rsidR="00D00761" w:rsidRDefault="001F12A0">
      <w:pPr>
        <w:pStyle w:val="Obsah1"/>
        <w:rPr>
          <w:rFonts w:cstheme="minorBidi"/>
          <w:b w:val="0"/>
          <w:bCs w:val="0"/>
          <w:caps w:val="0"/>
          <w:noProof/>
          <w:kern w:val="2"/>
          <w:sz w:val="22"/>
          <w:szCs w:val="22"/>
          <w14:ligatures w14:val="standardContextual"/>
        </w:rPr>
      </w:pPr>
      <w:r w:rsidRPr="006D2DDC">
        <w:fldChar w:fldCharType="begin"/>
      </w:r>
      <w:r w:rsidRPr="006D2DDC">
        <w:instrText xml:space="preserve"> TOC \o "1-2" \h \z \u </w:instrText>
      </w:r>
      <w:r w:rsidRPr="006D2DDC">
        <w:fldChar w:fldCharType="separate"/>
      </w:r>
      <w:hyperlink w:anchor="_Toc146030445" w:history="1">
        <w:r w:rsidR="00D00761" w:rsidRPr="0041401E">
          <w:rPr>
            <w:rStyle w:val="Hypertextovodkaz"/>
            <w:noProof/>
          </w:rPr>
          <w:t>1</w:t>
        </w:r>
        <w:r w:rsidR="00D00761">
          <w:rPr>
            <w:rFonts w:cstheme="minorBidi"/>
            <w:b w:val="0"/>
            <w:bCs w:val="0"/>
            <w:caps w:val="0"/>
            <w:noProof/>
            <w:kern w:val="2"/>
            <w:sz w:val="22"/>
            <w:szCs w:val="22"/>
            <w14:ligatures w14:val="standardContextual"/>
          </w:rPr>
          <w:tab/>
        </w:r>
        <w:r w:rsidR="00D00761" w:rsidRPr="0041401E">
          <w:rPr>
            <w:rStyle w:val="Hypertextovodkaz"/>
            <w:noProof/>
          </w:rPr>
          <w:t>Technická specifikace zadavatele (kupujícího)</w:t>
        </w:r>
        <w:r w:rsidR="00D00761">
          <w:rPr>
            <w:noProof/>
            <w:webHidden/>
          </w:rPr>
          <w:tab/>
        </w:r>
        <w:r w:rsidR="00D00761">
          <w:rPr>
            <w:noProof/>
            <w:webHidden/>
          </w:rPr>
          <w:fldChar w:fldCharType="begin"/>
        </w:r>
        <w:r w:rsidR="00D00761">
          <w:rPr>
            <w:noProof/>
            <w:webHidden/>
          </w:rPr>
          <w:instrText xml:space="preserve"> PAGEREF _Toc146030445 \h </w:instrText>
        </w:r>
        <w:r w:rsidR="00D00761">
          <w:rPr>
            <w:noProof/>
            <w:webHidden/>
          </w:rPr>
        </w:r>
        <w:r w:rsidR="00D00761">
          <w:rPr>
            <w:noProof/>
            <w:webHidden/>
          </w:rPr>
          <w:fldChar w:fldCharType="separate"/>
        </w:r>
        <w:r w:rsidR="00D00761">
          <w:rPr>
            <w:noProof/>
            <w:webHidden/>
          </w:rPr>
          <w:t>1</w:t>
        </w:r>
        <w:r w:rsidR="00D00761">
          <w:rPr>
            <w:noProof/>
            <w:webHidden/>
          </w:rPr>
          <w:fldChar w:fldCharType="end"/>
        </w:r>
      </w:hyperlink>
    </w:p>
    <w:p w14:paraId="4E395375" w14:textId="593CCC90" w:rsidR="00D00761" w:rsidRDefault="00523C9F">
      <w:pPr>
        <w:pStyle w:val="Obsah1"/>
        <w:rPr>
          <w:rFonts w:cstheme="minorBidi"/>
          <w:b w:val="0"/>
          <w:bCs w:val="0"/>
          <w:caps w:val="0"/>
          <w:noProof/>
          <w:kern w:val="2"/>
          <w:sz w:val="22"/>
          <w:szCs w:val="22"/>
          <w14:ligatures w14:val="standardContextual"/>
        </w:rPr>
      </w:pPr>
      <w:hyperlink w:anchor="_Toc146030446" w:history="1">
        <w:r w:rsidR="00D00761" w:rsidRPr="0041401E">
          <w:rPr>
            <w:rStyle w:val="Hypertextovodkaz"/>
            <w:noProof/>
          </w:rPr>
          <w:t>2</w:t>
        </w:r>
        <w:r w:rsidR="00D00761">
          <w:rPr>
            <w:rFonts w:cstheme="minorBidi"/>
            <w:b w:val="0"/>
            <w:bCs w:val="0"/>
            <w:caps w:val="0"/>
            <w:noProof/>
            <w:kern w:val="2"/>
            <w:sz w:val="22"/>
            <w:szCs w:val="22"/>
            <w14:ligatures w14:val="standardContextual"/>
          </w:rPr>
          <w:tab/>
        </w:r>
        <w:r w:rsidR="00D00761" w:rsidRPr="0041401E">
          <w:rPr>
            <w:rStyle w:val="Hypertextovodkaz"/>
            <w:noProof/>
          </w:rPr>
          <w:t>Firewall s příslušenstvím</w:t>
        </w:r>
        <w:r w:rsidR="00D00761">
          <w:rPr>
            <w:noProof/>
            <w:webHidden/>
          </w:rPr>
          <w:tab/>
        </w:r>
        <w:r w:rsidR="00D00761">
          <w:rPr>
            <w:noProof/>
            <w:webHidden/>
          </w:rPr>
          <w:fldChar w:fldCharType="begin"/>
        </w:r>
        <w:r w:rsidR="00D00761">
          <w:rPr>
            <w:noProof/>
            <w:webHidden/>
          </w:rPr>
          <w:instrText xml:space="preserve"> PAGEREF _Toc146030446 \h </w:instrText>
        </w:r>
        <w:r w:rsidR="00D00761">
          <w:rPr>
            <w:noProof/>
            <w:webHidden/>
          </w:rPr>
        </w:r>
        <w:r w:rsidR="00D00761">
          <w:rPr>
            <w:noProof/>
            <w:webHidden/>
          </w:rPr>
          <w:fldChar w:fldCharType="separate"/>
        </w:r>
        <w:r w:rsidR="00D00761">
          <w:rPr>
            <w:noProof/>
            <w:webHidden/>
          </w:rPr>
          <w:t>4</w:t>
        </w:r>
        <w:r w:rsidR="00D00761">
          <w:rPr>
            <w:noProof/>
            <w:webHidden/>
          </w:rPr>
          <w:fldChar w:fldCharType="end"/>
        </w:r>
      </w:hyperlink>
    </w:p>
    <w:p w14:paraId="0843A106" w14:textId="3F84C162" w:rsidR="00D00761" w:rsidRDefault="00523C9F">
      <w:pPr>
        <w:pStyle w:val="Obsah1"/>
        <w:rPr>
          <w:rFonts w:cstheme="minorBidi"/>
          <w:b w:val="0"/>
          <w:bCs w:val="0"/>
          <w:caps w:val="0"/>
          <w:noProof/>
          <w:kern w:val="2"/>
          <w:sz w:val="22"/>
          <w:szCs w:val="22"/>
          <w14:ligatures w14:val="standardContextual"/>
        </w:rPr>
      </w:pPr>
      <w:hyperlink w:anchor="_Toc146030447" w:history="1">
        <w:r w:rsidR="00D00761" w:rsidRPr="0041401E">
          <w:rPr>
            <w:rStyle w:val="Hypertextovodkaz"/>
            <w:noProof/>
          </w:rPr>
          <w:t>3</w:t>
        </w:r>
        <w:r w:rsidR="00D00761">
          <w:rPr>
            <w:rFonts w:cstheme="minorBidi"/>
            <w:b w:val="0"/>
            <w:bCs w:val="0"/>
            <w:caps w:val="0"/>
            <w:noProof/>
            <w:kern w:val="2"/>
            <w:sz w:val="22"/>
            <w:szCs w:val="22"/>
            <w14:ligatures w14:val="standardContextual"/>
          </w:rPr>
          <w:tab/>
        </w:r>
        <w:r w:rsidR="00D00761" w:rsidRPr="0041401E">
          <w:rPr>
            <w:rStyle w:val="Hypertextovodkaz"/>
            <w:noProof/>
          </w:rPr>
          <w:t>Přístupový přepínač s příslušenstvím typ A</w:t>
        </w:r>
        <w:r w:rsidR="00D00761">
          <w:rPr>
            <w:noProof/>
            <w:webHidden/>
          </w:rPr>
          <w:tab/>
        </w:r>
        <w:r w:rsidR="00D00761">
          <w:rPr>
            <w:noProof/>
            <w:webHidden/>
          </w:rPr>
          <w:fldChar w:fldCharType="begin"/>
        </w:r>
        <w:r w:rsidR="00D00761">
          <w:rPr>
            <w:noProof/>
            <w:webHidden/>
          </w:rPr>
          <w:instrText xml:space="preserve"> PAGEREF _Toc146030447 \h </w:instrText>
        </w:r>
        <w:r w:rsidR="00D00761">
          <w:rPr>
            <w:noProof/>
            <w:webHidden/>
          </w:rPr>
        </w:r>
        <w:r w:rsidR="00D00761">
          <w:rPr>
            <w:noProof/>
            <w:webHidden/>
          </w:rPr>
          <w:fldChar w:fldCharType="separate"/>
        </w:r>
        <w:r w:rsidR="00D00761">
          <w:rPr>
            <w:noProof/>
            <w:webHidden/>
          </w:rPr>
          <w:t>6</w:t>
        </w:r>
        <w:r w:rsidR="00D00761">
          <w:rPr>
            <w:noProof/>
            <w:webHidden/>
          </w:rPr>
          <w:fldChar w:fldCharType="end"/>
        </w:r>
      </w:hyperlink>
    </w:p>
    <w:p w14:paraId="25851DC7" w14:textId="52280801" w:rsidR="00D00761" w:rsidRDefault="00523C9F">
      <w:pPr>
        <w:pStyle w:val="Obsah1"/>
        <w:rPr>
          <w:rFonts w:cstheme="minorBidi"/>
          <w:b w:val="0"/>
          <w:bCs w:val="0"/>
          <w:caps w:val="0"/>
          <w:noProof/>
          <w:kern w:val="2"/>
          <w:sz w:val="22"/>
          <w:szCs w:val="22"/>
          <w14:ligatures w14:val="standardContextual"/>
        </w:rPr>
      </w:pPr>
      <w:hyperlink w:anchor="_Toc146030448" w:history="1">
        <w:r w:rsidR="00D00761" w:rsidRPr="0041401E">
          <w:rPr>
            <w:rStyle w:val="Hypertextovodkaz"/>
            <w:noProof/>
          </w:rPr>
          <w:t>4</w:t>
        </w:r>
        <w:r w:rsidR="00D00761">
          <w:rPr>
            <w:rFonts w:cstheme="minorBidi"/>
            <w:b w:val="0"/>
            <w:bCs w:val="0"/>
            <w:caps w:val="0"/>
            <w:noProof/>
            <w:kern w:val="2"/>
            <w:sz w:val="22"/>
            <w:szCs w:val="22"/>
            <w14:ligatures w14:val="standardContextual"/>
          </w:rPr>
          <w:tab/>
        </w:r>
        <w:r w:rsidR="00D00761" w:rsidRPr="0041401E">
          <w:rPr>
            <w:rStyle w:val="Hypertextovodkaz"/>
            <w:noProof/>
          </w:rPr>
          <w:t>Přístupový přepínač s příslušenstvím typ B</w:t>
        </w:r>
        <w:r w:rsidR="00D00761">
          <w:rPr>
            <w:noProof/>
            <w:webHidden/>
          </w:rPr>
          <w:tab/>
        </w:r>
        <w:r w:rsidR="00D00761">
          <w:rPr>
            <w:noProof/>
            <w:webHidden/>
          </w:rPr>
          <w:fldChar w:fldCharType="begin"/>
        </w:r>
        <w:r w:rsidR="00D00761">
          <w:rPr>
            <w:noProof/>
            <w:webHidden/>
          </w:rPr>
          <w:instrText xml:space="preserve"> PAGEREF _Toc146030448 \h </w:instrText>
        </w:r>
        <w:r w:rsidR="00D00761">
          <w:rPr>
            <w:noProof/>
            <w:webHidden/>
          </w:rPr>
        </w:r>
        <w:r w:rsidR="00D00761">
          <w:rPr>
            <w:noProof/>
            <w:webHidden/>
          </w:rPr>
          <w:fldChar w:fldCharType="separate"/>
        </w:r>
        <w:r w:rsidR="00D00761">
          <w:rPr>
            <w:noProof/>
            <w:webHidden/>
          </w:rPr>
          <w:t>8</w:t>
        </w:r>
        <w:r w:rsidR="00D00761">
          <w:rPr>
            <w:noProof/>
            <w:webHidden/>
          </w:rPr>
          <w:fldChar w:fldCharType="end"/>
        </w:r>
      </w:hyperlink>
    </w:p>
    <w:p w14:paraId="7ED4106A" w14:textId="6F6B6B94" w:rsidR="00D00761" w:rsidRDefault="00523C9F">
      <w:pPr>
        <w:pStyle w:val="Obsah1"/>
        <w:rPr>
          <w:rFonts w:cstheme="minorBidi"/>
          <w:b w:val="0"/>
          <w:bCs w:val="0"/>
          <w:caps w:val="0"/>
          <w:noProof/>
          <w:kern w:val="2"/>
          <w:sz w:val="22"/>
          <w:szCs w:val="22"/>
          <w14:ligatures w14:val="standardContextual"/>
        </w:rPr>
      </w:pPr>
      <w:hyperlink w:anchor="_Toc146030449" w:history="1">
        <w:r w:rsidR="00D00761" w:rsidRPr="0041401E">
          <w:rPr>
            <w:rStyle w:val="Hypertextovodkaz"/>
            <w:noProof/>
          </w:rPr>
          <w:t>5</w:t>
        </w:r>
        <w:r w:rsidR="00D00761">
          <w:rPr>
            <w:rFonts w:cstheme="minorBidi"/>
            <w:b w:val="0"/>
            <w:bCs w:val="0"/>
            <w:caps w:val="0"/>
            <w:noProof/>
            <w:kern w:val="2"/>
            <w:sz w:val="22"/>
            <w:szCs w:val="22"/>
            <w14:ligatures w14:val="standardContextual"/>
          </w:rPr>
          <w:tab/>
        </w:r>
        <w:r w:rsidR="00D00761" w:rsidRPr="0041401E">
          <w:rPr>
            <w:rStyle w:val="Hypertextovodkaz"/>
            <w:noProof/>
          </w:rPr>
          <w:t>Přístupový přepínač s příslušenstvím typ C</w:t>
        </w:r>
        <w:r w:rsidR="00D00761">
          <w:rPr>
            <w:noProof/>
            <w:webHidden/>
          </w:rPr>
          <w:tab/>
        </w:r>
        <w:r w:rsidR="00D00761">
          <w:rPr>
            <w:noProof/>
            <w:webHidden/>
          </w:rPr>
          <w:fldChar w:fldCharType="begin"/>
        </w:r>
        <w:r w:rsidR="00D00761">
          <w:rPr>
            <w:noProof/>
            <w:webHidden/>
          </w:rPr>
          <w:instrText xml:space="preserve"> PAGEREF _Toc146030449 \h </w:instrText>
        </w:r>
        <w:r w:rsidR="00D00761">
          <w:rPr>
            <w:noProof/>
            <w:webHidden/>
          </w:rPr>
        </w:r>
        <w:r w:rsidR="00D00761">
          <w:rPr>
            <w:noProof/>
            <w:webHidden/>
          </w:rPr>
          <w:fldChar w:fldCharType="separate"/>
        </w:r>
        <w:r w:rsidR="00D00761">
          <w:rPr>
            <w:noProof/>
            <w:webHidden/>
          </w:rPr>
          <w:t>10</w:t>
        </w:r>
        <w:r w:rsidR="00D00761">
          <w:rPr>
            <w:noProof/>
            <w:webHidden/>
          </w:rPr>
          <w:fldChar w:fldCharType="end"/>
        </w:r>
      </w:hyperlink>
    </w:p>
    <w:p w14:paraId="2886AA65" w14:textId="56AABFE8"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50" w:history="1">
        <w:r w:rsidR="00D00761" w:rsidRPr="0041401E">
          <w:rPr>
            <w:rStyle w:val="Hypertextovodkaz"/>
            <w:noProof/>
          </w:rPr>
          <w:t>5.1</w:t>
        </w:r>
        <w:r w:rsidR="00D00761">
          <w:rPr>
            <w:rFonts w:cstheme="minorBidi"/>
            <w:smallCaps w:val="0"/>
            <w:noProof/>
            <w:kern w:val="2"/>
            <w:sz w:val="22"/>
            <w:szCs w:val="22"/>
            <w14:ligatures w14:val="standardContextual"/>
          </w:rPr>
          <w:tab/>
        </w:r>
        <w:r w:rsidR="00D00761" w:rsidRPr="0041401E">
          <w:rPr>
            <w:rStyle w:val="Hypertextovodkaz"/>
            <w:noProof/>
          </w:rPr>
          <w:t>Příslušenství přístupových přepínačů</w:t>
        </w:r>
        <w:r w:rsidR="00D00761">
          <w:rPr>
            <w:noProof/>
            <w:webHidden/>
          </w:rPr>
          <w:tab/>
        </w:r>
        <w:r w:rsidR="00D00761">
          <w:rPr>
            <w:noProof/>
            <w:webHidden/>
          </w:rPr>
          <w:fldChar w:fldCharType="begin"/>
        </w:r>
        <w:r w:rsidR="00D00761">
          <w:rPr>
            <w:noProof/>
            <w:webHidden/>
          </w:rPr>
          <w:instrText xml:space="preserve"> PAGEREF _Toc146030450 \h </w:instrText>
        </w:r>
        <w:r w:rsidR="00D00761">
          <w:rPr>
            <w:noProof/>
            <w:webHidden/>
          </w:rPr>
        </w:r>
        <w:r w:rsidR="00D00761">
          <w:rPr>
            <w:noProof/>
            <w:webHidden/>
          </w:rPr>
          <w:fldChar w:fldCharType="separate"/>
        </w:r>
        <w:r w:rsidR="00D00761">
          <w:rPr>
            <w:noProof/>
            <w:webHidden/>
          </w:rPr>
          <w:t>12</w:t>
        </w:r>
        <w:r w:rsidR="00D00761">
          <w:rPr>
            <w:noProof/>
            <w:webHidden/>
          </w:rPr>
          <w:fldChar w:fldCharType="end"/>
        </w:r>
      </w:hyperlink>
    </w:p>
    <w:p w14:paraId="5143B025" w14:textId="5615F1CE" w:rsidR="00D00761" w:rsidRDefault="00523C9F">
      <w:pPr>
        <w:pStyle w:val="Obsah1"/>
        <w:rPr>
          <w:rFonts w:cstheme="minorBidi"/>
          <w:b w:val="0"/>
          <w:bCs w:val="0"/>
          <w:caps w:val="0"/>
          <w:noProof/>
          <w:kern w:val="2"/>
          <w:sz w:val="22"/>
          <w:szCs w:val="22"/>
          <w14:ligatures w14:val="standardContextual"/>
        </w:rPr>
      </w:pPr>
      <w:hyperlink w:anchor="_Toc146030451" w:history="1">
        <w:r w:rsidR="00D00761" w:rsidRPr="0041401E">
          <w:rPr>
            <w:rStyle w:val="Hypertextovodkaz"/>
            <w:noProof/>
          </w:rPr>
          <w:t>6</w:t>
        </w:r>
        <w:r w:rsidR="00D00761">
          <w:rPr>
            <w:rFonts w:cstheme="minorBidi"/>
            <w:b w:val="0"/>
            <w:bCs w:val="0"/>
            <w:caps w:val="0"/>
            <w:noProof/>
            <w:kern w:val="2"/>
            <w:sz w:val="22"/>
            <w:szCs w:val="22"/>
            <w14:ligatures w14:val="standardContextual"/>
          </w:rPr>
          <w:tab/>
        </w:r>
        <w:r w:rsidR="00D00761" w:rsidRPr="0041401E">
          <w:rPr>
            <w:rStyle w:val="Hypertextovodkaz"/>
            <w:noProof/>
          </w:rPr>
          <w:t>Licence SW centrálního managementu + 802.1X</w:t>
        </w:r>
        <w:r w:rsidR="00D00761">
          <w:rPr>
            <w:noProof/>
            <w:webHidden/>
          </w:rPr>
          <w:tab/>
        </w:r>
        <w:r w:rsidR="00D00761">
          <w:rPr>
            <w:noProof/>
            <w:webHidden/>
          </w:rPr>
          <w:fldChar w:fldCharType="begin"/>
        </w:r>
        <w:r w:rsidR="00D00761">
          <w:rPr>
            <w:noProof/>
            <w:webHidden/>
          </w:rPr>
          <w:instrText xml:space="preserve"> PAGEREF _Toc146030451 \h </w:instrText>
        </w:r>
        <w:r w:rsidR="00D00761">
          <w:rPr>
            <w:noProof/>
            <w:webHidden/>
          </w:rPr>
        </w:r>
        <w:r w:rsidR="00D00761">
          <w:rPr>
            <w:noProof/>
            <w:webHidden/>
          </w:rPr>
          <w:fldChar w:fldCharType="separate"/>
        </w:r>
        <w:r w:rsidR="00D00761">
          <w:rPr>
            <w:noProof/>
            <w:webHidden/>
          </w:rPr>
          <w:t>12</w:t>
        </w:r>
        <w:r w:rsidR="00D00761">
          <w:rPr>
            <w:noProof/>
            <w:webHidden/>
          </w:rPr>
          <w:fldChar w:fldCharType="end"/>
        </w:r>
      </w:hyperlink>
    </w:p>
    <w:p w14:paraId="2CC951E9" w14:textId="64B7C8A2" w:rsidR="00D00761" w:rsidRDefault="00523C9F">
      <w:pPr>
        <w:pStyle w:val="Obsah1"/>
        <w:rPr>
          <w:rFonts w:cstheme="minorBidi"/>
          <w:b w:val="0"/>
          <w:bCs w:val="0"/>
          <w:caps w:val="0"/>
          <w:noProof/>
          <w:kern w:val="2"/>
          <w:sz w:val="22"/>
          <w:szCs w:val="22"/>
          <w14:ligatures w14:val="standardContextual"/>
        </w:rPr>
      </w:pPr>
      <w:hyperlink w:anchor="_Toc146030452" w:history="1">
        <w:r w:rsidR="00D00761" w:rsidRPr="0041401E">
          <w:rPr>
            <w:rStyle w:val="Hypertextovodkaz"/>
            <w:noProof/>
          </w:rPr>
          <w:t>7</w:t>
        </w:r>
        <w:r w:rsidR="00D00761">
          <w:rPr>
            <w:rFonts w:cstheme="minorBidi"/>
            <w:b w:val="0"/>
            <w:bCs w:val="0"/>
            <w:caps w:val="0"/>
            <w:noProof/>
            <w:kern w:val="2"/>
            <w:sz w:val="22"/>
            <w:szCs w:val="22"/>
            <w14:ligatures w14:val="standardContextual"/>
          </w:rPr>
          <w:tab/>
        </w:r>
        <w:r w:rsidR="00D00761" w:rsidRPr="0041401E">
          <w:rPr>
            <w:rStyle w:val="Hypertextovodkaz"/>
            <w:noProof/>
          </w:rPr>
          <w:t>Přístupové wifi body s příslušenstvím</w:t>
        </w:r>
        <w:r w:rsidR="00D00761">
          <w:rPr>
            <w:noProof/>
            <w:webHidden/>
          </w:rPr>
          <w:tab/>
        </w:r>
        <w:r w:rsidR="00D00761">
          <w:rPr>
            <w:noProof/>
            <w:webHidden/>
          </w:rPr>
          <w:fldChar w:fldCharType="begin"/>
        </w:r>
        <w:r w:rsidR="00D00761">
          <w:rPr>
            <w:noProof/>
            <w:webHidden/>
          </w:rPr>
          <w:instrText xml:space="preserve"> PAGEREF _Toc146030452 \h </w:instrText>
        </w:r>
        <w:r w:rsidR="00D00761">
          <w:rPr>
            <w:noProof/>
            <w:webHidden/>
          </w:rPr>
        </w:r>
        <w:r w:rsidR="00D00761">
          <w:rPr>
            <w:noProof/>
            <w:webHidden/>
          </w:rPr>
          <w:fldChar w:fldCharType="separate"/>
        </w:r>
        <w:r w:rsidR="00D00761">
          <w:rPr>
            <w:noProof/>
            <w:webHidden/>
          </w:rPr>
          <w:t>13</w:t>
        </w:r>
        <w:r w:rsidR="00D00761">
          <w:rPr>
            <w:noProof/>
            <w:webHidden/>
          </w:rPr>
          <w:fldChar w:fldCharType="end"/>
        </w:r>
      </w:hyperlink>
    </w:p>
    <w:p w14:paraId="425822A6" w14:textId="16B7ED90" w:rsidR="00D00761" w:rsidRDefault="00523C9F">
      <w:pPr>
        <w:pStyle w:val="Obsah1"/>
        <w:rPr>
          <w:rFonts w:cstheme="minorBidi"/>
          <w:b w:val="0"/>
          <w:bCs w:val="0"/>
          <w:caps w:val="0"/>
          <w:noProof/>
          <w:kern w:val="2"/>
          <w:sz w:val="22"/>
          <w:szCs w:val="22"/>
          <w14:ligatures w14:val="standardContextual"/>
        </w:rPr>
      </w:pPr>
      <w:hyperlink w:anchor="_Toc146030453" w:history="1">
        <w:r w:rsidR="00D00761" w:rsidRPr="0041401E">
          <w:rPr>
            <w:rStyle w:val="Hypertextovodkaz"/>
            <w:noProof/>
          </w:rPr>
          <w:t>8</w:t>
        </w:r>
        <w:r w:rsidR="00D00761">
          <w:rPr>
            <w:rFonts w:cstheme="minorBidi"/>
            <w:b w:val="0"/>
            <w:bCs w:val="0"/>
            <w:caps w:val="0"/>
            <w:noProof/>
            <w:kern w:val="2"/>
            <w:sz w:val="22"/>
            <w:szCs w:val="22"/>
            <w14:ligatures w14:val="standardContextual"/>
          </w:rPr>
          <w:tab/>
        </w:r>
        <w:r w:rsidR="00D00761" w:rsidRPr="0041401E">
          <w:rPr>
            <w:rStyle w:val="Hypertextovodkaz"/>
            <w:noProof/>
          </w:rPr>
          <w:t>Záložní zdroj pro aktivní prvky s příslušenstvím</w:t>
        </w:r>
        <w:r w:rsidR="00D00761">
          <w:rPr>
            <w:noProof/>
            <w:webHidden/>
          </w:rPr>
          <w:tab/>
        </w:r>
        <w:r w:rsidR="00D00761">
          <w:rPr>
            <w:noProof/>
            <w:webHidden/>
          </w:rPr>
          <w:fldChar w:fldCharType="begin"/>
        </w:r>
        <w:r w:rsidR="00D00761">
          <w:rPr>
            <w:noProof/>
            <w:webHidden/>
          </w:rPr>
          <w:instrText xml:space="preserve"> PAGEREF _Toc146030453 \h </w:instrText>
        </w:r>
        <w:r w:rsidR="00D00761">
          <w:rPr>
            <w:noProof/>
            <w:webHidden/>
          </w:rPr>
        </w:r>
        <w:r w:rsidR="00D00761">
          <w:rPr>
            <w:noProof/>
            <w:webHidden/>
          </w:rPr>
          <w:fldChar w:fldCharType="separate"/>
        </w:r>
        <w:r w:rsidR="00D00761">
          <w:rPr>
            <w:noProof/>
            <w:webHidden/>
          </w:rPr>
          <w:t>14</w:t>
        </w:r>
        <w:r w:rsidR="00D00761">
          <w:rPr>
            <w:noProof/>
            <w:webHidden/>
          </w:rPr>
          <w:fldChar w:fldCharType="end"/>
        </w:r>
      </w:hyperlink>
    </w:p>
    <w:p w14:paraId="4A360D53" w14:textId="2C868CCE" w:rsidR="00D00761" w:rsidRDefault="00523C9F">
      <w:pPr>
        <w:pStyle w:val="Obsah1"/>
        <w:rPr>
          <w:rFonts w:cstheme="minorBidi"/>
          <w:b w:val="0"/>
          <w:bCs w:val="0"/>
          <w:caps w:val="0"/>
          <w:noProof/>
          <w:kern w:val="2"/>
          <w:sz w:val="22"/>
          <w:szCs w:val="22"/>
          <w14:ligatures w14:val="standardContextual"/>
        </w:rPr>
      </w:pPr>
      <w:hyperlink w:anchor="_Toc146030454" w:history="1">
        <w:r w:rsidR="00D00761" w:rsidRPr="0041401E">
          <w:rPr>
            <w:rStyle w:val="Hypertextovodkaz"/>
            <w:noProof/>
          </w:rPr>
          <w:t>9</w:t>
        </w:r>
        <w:r w:rsidR="00D00761">
          <w:rPr>
            <w:rFonts w:cstheme="minorBidi"/>
            <w:b w:val="0"/>
            <w:bCs w:val="0"/>
            <w:caps w:val="0"/>
            <w:noProof/>
            <w:kern w:val="2"/>
            <w:sz w:val="22"/>
            <w:szCs w:val="22"/>
            <w14:ligatures w14:val="standardContextual"/>
          </w:rPr>
          <w:tab/>
        </w:r>
        <w:r w:rsidR="00D00761" w:rsidRPr="0041401E">
          <w:rPr>
            <w:rStyle w:val="Hypertextovodkaz"/>
            <w:noProof/>
          </w:rPr>
          <w:t>Nástroj pro logování infrastruktury</w:t>
        </w:r>
        <w:r w:rsidR="00D00761">
          <w:rPr>
            <w:noProof/>
            <w:webHidden/>
          </w:rPr>
          <w:tab/>
        </w:r>
        <w:r w:rsidR="00D00761">
          <w:rPr>
            <w:noProof/>
            <w:webHidden/>
          </w:rPr>
          <w:fldChar w:fldCharType="begin"/>
        </w:r>
        <w:r w:rsidR="00D00761">
          <w:rPr>
            <w:noProof/>
            <w:webHidden/>
          </w:rPr>
          <w:instrText xml:space="preserve"> PAGEREF _Toc146030454 \h </w:instrText>
        </w:r>
        <w:r w:rsidR="00D00761">
          <w:rPr>
            <w:noProof/>
            <w:webHidden/>
          </w:rPr>
        </w:r>
        <w:r w:rsidR="00D00761">
          <w:rPr>
            <w:noProof/>
            <w:webHidden/>
          </w:rPr>
          <w:fldChar w:fldCharType="separate"/>
        </w:r>
        <w:r w:rsidR="00D00761">
          <w:rPr>
            <w:noProof/>
            <w:webHidden/>
          </w:rPr>
          <w:t>15</w:t>
        </w:r>
        <w:r w:rsidR="00D00761">
          <w:rPr>
            <w:noProof/>
            <w:webHidden/>
          </w:rPr>
          <w:fldChar w:fldCharType="end"/>
        </w:r>
      </w:hyperlink>
    </w:p>
    <w:p w14:paraId="16AA0CE2" w14:textId="3C3C2135" w:rsidR="00D00761" w:rsidRDefault="00523C9F">
      <w:pPr>
        <w:pStyle w:val="Obsah1"/>
        <w:rPr>
          <w:rFonts w:cstheme="minorBidi"/>
          <w:b w:val="0"/>
          <w:bCs w:val="0"/>
          <w:caps w:val="0"/>
          <w:noProof/>
          <w:kern w:val="2"/>
          <w:sz w:val="22"/>
          <w:szCs w:val="22"/>
          <w14:ligatures w14:val="standardContextual"/>
        </w:rPr>
      </w:pPr>
      <w:hyperlink w:anchor="_Toc146030455" w:history="1">
        <w:r w:rsidR="00D00761" w:rsidRPr="0041401E">
          <w:rPr>
            <w:rStyle w:val="Hypertextovodkaz"/>
            <w:noProof/>
          </w:rPr>
          <w:t>10</w:t>
        </w:r>
        <w:r w:rsidR="00D00761">
          <w:rPr>
            <w:rFonts w:cstheme="minorBidi"/>
            <w:b w:val="0"/>
            <w:bCs w:val="0"/>
            <w:caps w:val="0"/>
            <w:noProof/>
            <w:kern w:val="2"/>
            <w:sz w:val="22"/>
            <w:szCs w:val="22"/>
            <w14:ligatures w14:val="standardContextual"/>
          </w:rPr>
          <w:tab/>
        </w:r>
        <w:r w:rsidR="00D00761" w:rsidRPr="0041401E">
          <w:rPr>
            <w:rStyle w:val="Hypertextovodkaz"/>
            <w:noProof/>
          </w:rPr>
          <w:t>Produkční servery s příslušenstvím</w:t>
        </w:r>
        <w:r w:rsidR="00D00761">
          <w:rPr>
            <w:noProof/>
            <w:webHidden/>
          </w:rPr>
          <w:tab/>
        </w:r>
        <w:r w:rsidR="00D00761">
          <w:rPr>
            <w:noProof/>
            <w:webHidden/>
          </w:rPr>
          <w:fldChar w:fldCharType="begin"/>
        </w:r>
        <w:r w:rsidR="00D00761">
          <w:rPr>
            <w:noProof/>
            <w:webHidden/>
          </w:rPr>
          <w:instrText xml:space="preserve"> PAGEREF _Toc146030455 \h </w:instrText>
        </w:r>
        <w:r w:rsidR="00D00761">
          <w:rPr>
            <w:noProof/>
            <w:webHidden/>
          </w:rPr>
        </w:r>
        <w:r w:rsidR="00D00761">
          <w:rPr>
            <w:noProof/>
            <w:webHidden/>
          </w:rPr>
          <w:fldChar w:fldCharType="separate"/>
        </w:r>
        <w:r w:rsidR="00D00761">
          <w:rPr>
            <w:noProof/>
            <w:webHidden/>
          </w:rPr>
          <w:t>21</w:t>
        </w:r>
        <w:r w:rsidR="00D00761">
          <w:rPr>
            <w:noProof/>
            <w:webHidden/>
          </w:rPr>
          <w:fldChar w:fldCharType="end"/>
        </w:r>
      </w:hyperlink>
    </w:p>
    <w:p w14:paraId="14BD0AE1" w14:textId="78EB0041" w:rsidR="00D00761" w:rsidRDefault="00523C9F">
      <w:pPr>
        <w:pStyle w:val="Obsah1"/>
        <w:rPr>
          <w:rFonts w:cstheme="minorBidi"/>
          <w:b w:val="0"/>
          <w:bCs w:val="0"/>
          <w:caps w:val="0"/>
          <w:noProof/>
          <w:kern w:val="2"/>
          <w:sz w:val="22"/>
          <w:szCs w:val="22"/>
          <w14:ligatures w14:val="standardContextual"/>
        </w:rPr>
      </w:pPr>
      <w:hyperlink w:anchor="_Toc146030456" w:history="1">
        <w:r w:rsidR="00D00761" w:rsidRPr="0041401E">
          <w:rPr>
            <w:rStyle w:val="Hypertextovodkaz"/>
            <w:noProof/>
          </w:rPr>
          <w:t>11</w:t>
        </w:r>
        <w:r w:rsidR="00D00761">
          <w:rPr>
            <w:rFonts w:cstheme="minorBidi"/>
            <w:b w:val="0"/>
            <w:bCs w:val="0"/>
            <w:caps w:val="0"/>
            <w:noProof/>
            <w:kern w:val="2"/>
            <w:sz w:val="22"/>
            <w:szCs w:val="22"/>
            <w14:ligatures w14:val="standardContextual"/>
          </w:rPr>
          <w:tab/>
        </w:r>
        <w:r w:rsidR="00D00761" w:rsidRPr="0041401E">
          <w:rPr>
            <w:rStyle w:val="Hypertextovodkaz"/>
            <w:noProof/>
          </w:rPr>
          <w:t>Management server s příslušenstvím</w:t>
        </w:r>
        <w:r w:rsidR="00D00761">
          <w:rPr>
            <w:noProof/>
            <w:webHidden/>
          </w:rPr>
          <w:tab/>
        </w:r>
        <w:r w:rsidR="00D00761">
          <w:rPr>
            <w:noProof/>
            <w:webHidden/>
          </w:rPr>
          <w:fldChar w:fldCharType="begin"/>
        </w:r>
        <w:r w:rsidR="00D00761">
          <w:rPr>
            <w:noProof/>
            <w:webHidden/>
          </w:rPr>
          <w:instrText xml:space="preserve"> PAGEREF _Toc146030456 \h </w:instrText>
        </w:r>
        <w:r w:rsidR="00D00761">
          <w:rPr>
            <w:noProof/>
            <w:webHidden/>
          </w:rPr>
        </w:r>
        <w:r w:rsidR="00D00761">
          <w:rPr>
            <w:noProof/>
            <w:webHidden/>
          </w:rPr>
          <w:fldChar w:fldCharType="separate"/>
        </w:r>
        <w:r w:rsidR="00D00761">
          <w:rPr>
            <w:noProof/>
            <w:webHidden/>
          </w:rPr>
          <w:t>22</w:t>
        </w:r>
        <w:r w:rsidR="00D00761">
          <w:rPr>
            <w:noProof/>
            <w:webHidden/>
          </w:rPr>
          <w:fldChar w:fldCharType="end"/>
        </w:r>
      </w:hyperlink>
    </w:p>
    <w:p w14:paraId="335705DF" w14:textId="0FE11850" w:rsidR="00D00761" w:rsidRDefault="00523C9F">
      <w:pPr>
        <w:pStyle w:val="Obsah1"/>
        <w:rPr>
          <w:rFonts w:cstheme="minorBidi"/>
          <w:b w:val="0"/>
          <w:bCs w:val="0"/>
          <w:caps w:val="0"/>
          <w:noProof/>
          <w:kern w:val="2"/>
          <w:sz w:val="22"/>
          <w:szCs w:val="22"/>
          <w14:ligatures w14:val="standardContextual"/>
        </w:rPr>
      </w:pPr>
      <w:hyperlink w:anchor="_Toc146030457" w:history="1">
        <w:r w:rsidR="00D00761" w:rsidRPr="0041401E">
          <w:rPr>
            <w:rStyle w:val="Hypertextovodkaz"/>
            <w:noProof/>
          </w:rPr>
          <w:t>12</w:t>
        </w:r>
        <w:r w:rsidR="00D00761">
          <w:rPr>
            <w:rFonts w:cstheme="minorBidi"/>
            <w:b w:val="0"/>
            <w:bCs w:val="0"/>
            <w:caps w:val="0"/>
            <w:noProof/>
            <w:kern w:val="2"/>
            <w:sz w:val="22"/>
            <w:szCs w:val="22"/>
            <w14:ligatures w14:val="standardContextual"/>
          </w:rPr>
          <w:tab/>
        </w:r>
        <w:r w:rsidR="00D00761" w:rsidRPr="0041401E">
          <w:rPr>
            <w:rStyle w:val="Hypertextovodkaz"/>
            <w:noProof/>
          </w:rPr>
          <w:t>Licence OS produkčních serverů a licence OS BackUp a management serveru</w:t>
        </w:r>
        <w:r w:rsidR="00D00761">
          <w:rPr>
            <w:noProof/>
            <w:webHidden/>
          </w:rPr>
          <w:tab/>
        </w:r>
        <w:r w:rsidR="00D00761">
          <w:rPr>
            <w:noProof/>
            <w:webHidden/>
          </w:rPr>
          <w:fldChar w:fldCharType="begin"/>
        </w:r>
        <w:r w:rsidR="00D00761">
          <w:rPr>
            <w:noProof/>
            <w:webHidden/>
          </w:rPr>
          <w:instrText xml:space="preserve"> PAGEREF _Toc146030457 \h </w:instrText>
        </w:r>
        <w:r w:rsidR="00D00761">
          <w:rPr>
            <w:noProof/>
            <w:webHidden/>
          </w:rPr>
        </w:r>
        <w:r w:rsidR="00D00761">
          <w:rPr>
            <w:noProof/>
            <w:webHidden/>
          </w:rPr>
          <w:fldChar w:fldCharType="separate"/>
        </w:r>
        <w:r w:rsidR="00D00761">
          <w:rPr>
            <w:noProof/>
            <w:webHidden/>
          </w:rPr>
          <w:t>24</w:t>
        </w:r>
        <w:r w:rsidR="00D00761">
          <w:rPr>
            <w:noProof/>
            <w:webHidden/>
          </w:rPr>
          <w:fldChar w:fldCharType="end"/>
        </w:r>
      </w:hyperlink>
    </w:p>
    <w:p w14:paraId="2C891554" w14:textId="4AA05245" w:rsidR="00D00761" w:rsidRDefault="00523C9F">
      <w:pPr>
        <w:pStyle w:val="Obsah1"/>
        <w:rPr>
          <w:rFonts w:cstheme="minorBidi"/>
          <w:b w:val="0"/>
          <w:bCs w:val="0"/>
          <w:caps w:val="0"/>
          <w:noProof/>
          <w:kern w:val="2"/>
          <w:sz w:val="22"/>
          <w:szCs w:val="22"/>
          <w14:ligatures w14:val="standardContextual"/>
        </w:rPr>
      </w:pPr>
      <w:hyperlink w:anchor="_Toc146030458" w:history="1">
        <w:r w:rsidR="00D00761" w:rsidRPr="0041401E">
          <w:rPr>
            <w:rStyle w:val="Hypertextovodkaz"/>
            <w:noProof/>
          </w:rPr>
          <w:t>13</w:t>
        </w:r>
        <w:r w:rsidR="00D00761">
          <w:rPr>
            <w:rFonts w:cstheme="minorBidi"/>
            <w:b w:val="0"/>
            <w:bCs w:val="0"/>
            <w:caps w:val="0"/>
            <w:noProof/>
            <w:kern w:val="2"/>
            <w:sz w:val="22"/>
            <w:szCs w:val="22"/>
            <w14:ligatures w14:val="standardContextual"/>
          </w:rPr>
          <w:tab/>
        </w:r>
        <w:r w:rsidR="00D00761" w:rsidRPr="0041401E">
          <w:rPr>
            <w:rStyle w:val="Hypertextovodkaz"/>
            <w:noProof/>
          </w:rPr>
          <w:t>Licence řízení hypervisoru pro management server</w:t>
        </w:r>
        <w:r w:rsidR="00D00761">
          <w:rPr>
            <w:noProof/>
            <w:webHidden/>
          </w:rPr>
          <w:tab/>
        </w:r>
        <w:r w:rsidR="00D00761">
          <w:rPr>
            <w:noProof/>
            <w:webHidden/>
          </w:rPr>
          <w:fldChar w:fldCharType="begin"/>
        </w:r>
        <w:r w:rsidR="00D00761">
          <w:rPr>
            <w:noProof/>
            <w:webHidden/>
          </w:rPr>
          <w:instrText xml:space="preserve"> PAGEREF _Toc146030458 \h </w:instrText>
        </w:r>
        <w:r w:rsidR="00D00761">
          <w:rPr>
            <w:noProof/>
            <w:webHidden/>
          </w:rPr>
        </w:r>
        <w:r w:rsidR="00D00761">
          <w:rPr>
            <w:noProof/>
            <w:webHidden/>
          </w:rPr>
          <w:fldChar w:fldCharType="separate"/>
        </w:r>
        <w:r w:rsidR="00D00761">
          <w:rPr>
            <w:noProof/>
            <w:webHidden/>
          </w:rPr>
          <w:t>24</w:t>
        </w:r>
        <w:r w:rsidR="00D00761">
          <w:rPr>
            <w:noProof/>
            <w:webHidden/>
          </w:rPr>
          <w:fldChar w:fldCharType="end"/>
        </w:r>
      </w:hyperlink>
    </w:p>
    <w:p w14:paraId="2203FEC6" w14:textId="1C286B24" w:rsidR="00D00761" w:rsidRDefault="00523C9F">
      <w:pPr>
        <w:pStyle w:val="Obsah1"/>
        <w:rPr>
          <w:rFonts w:cstheme="minorBidi"/>
          <w:b w:val="0"/>
          <w:bCs w:val="0"/>
          <w:caps w:val="0"/>
          <w:noProof/>
          <w:kern w:val="2"/>
          <w:sz w:val="22"/>
          <w:szCs w:val="22"/>
          <w14:ligatures w14:val="standardContextual"/>
        </w:rPr>
      </w:pPr>
      <w:hyperlink w:anchor="_Toc146030459" w:history="1">
        <w:r w:rsidR="00D00761" w:rsidRPr="0041401E">
          <w:rPr>
            <w:rStyle w:val="Hypertextovodkaz"/>
            <w:noProof/>
          </w:rPr>
          <w:t>14</w:t>
        </w:r>
        <w:r w:rsidR="00D00761">
          <w:rPr>
            <w:rFonts w:cstheme="minorBidi"/>
            <w:b w:val="0"/>
            <w:bCs w:val="0"/>
            <w:caps w:val="0"/>
            <w:noProof/>
            <w:kern w:val="2"/>
            <w:sz w:val="22"/>
            <w:szCs w:val="22"/>
            <w14:ligatures w14:val="standardContextual"/>
          </w:rPr>
          <w:tab/>
        </w:r>
        <w:r w:rsidR="00D00761" w:rsidRPr="0041401E">
          <w:rPr>
            <w:rStyle w:val="Hypertextovodkaz"/>
            <w:noProof/>
          </w:rPr>
          <w:t>Licence hypervizoru pro produkční servery</w:t>
        </w:r>
        <w:r w:rsidR="00D00761">
          <w:rPr>
            <w:noProof/>
            <w:webHidden/>
          </w:rPr>
          <w:tab/>
        </w:r>
        <w:r w:rsidR="00D00761">
          <w:rPr>
            <w:noProof/>
            <w:webHidden/>
          </w:rPr>
          <w:fldChar w:fldCharType="begin"/>
        </w:r>
        <w:r w:rsidR="00D00761">
          <w:rPr>
            <w:noProof/>
            <w:webHidden/>
          </w:rPr>
          <w:instrText xml:space="preserve"> PAGEREF _Toc146030459 \h </w:instrText>
        </w:r>
        <w:r w:rsidR="00D00761">
          <w:rPr>
            <w:noProof/>
            <w:webHidden/>
          </w:rPr>
        </w:r>
        <w:r w:rsidR="00D00761">
          <w:rPr>
            <w:noProof/>
            <w:webHidden/>
          </w:rPr>
          <w:fldChar w:fldCharType="separate"/>
        </w:r>
        <w:r w:rsidR="00D00761">
          <w:rPr>
            <w:noProof/>
            <w:webHidden/>
          </w:rPr>
          <w:t>24</w:t>
        </w:r>
        <w:r w:rsidR="00D00761">
          <w:rPr>
            <w:noProof/>
            <w:webHidden/>
          </w:rPr>
          <w:fldChar w:fldCharType="end"/>
        </w:r>
      </w:hyperlink>
    </w:p>
    <w:p w14:paraId="0E51C1CE" w14:textId="7D505AE0" w:rsidR="00D00761" w:rsidRDefault="00523C9F">
      <w:pPr>
        <w:pStyle w:val="Obsah1"/>
        <w:rPr>
          <w:rFonts w:cstheme="minorBidi"/>
          <w:b w:val="0"/>
          <w:bCs w:val="0"/>
          <w:caps w:val="0"/>
          <w:noProof/>
          <w:kern w:val="2"/>
          <w:sz w:val="22"/>
          <w:szCs w:val="22"/>
          <w14:ligatures w14:val="standardContextual"/>
        </w:rPr>
      </w:pPr>
      <w:hyperlink w:anchor="_Toc146030460" w:history="1">
        <w:r w:rsidR="00D00761" w:rsidRPr="0041401E">
          <w:rPr>
            <w:rStyle w:val="Hypertextovodkaz"/>
            <w:noProof/>
          </w:rPr>
          <w:t>15</w:t>
        </w:r>
        <w:r w:rsidR="00D00761">
          <w:rPr>
            <w:rFonts w:cstheme="minorBidi"/>
            <w:b w:val="0"/>
            <w:bCs w:val="0"/>
            <w:caps w:val="0"/>
            <w:noProof/>
            <w:kern w:val="2"/>
            <w:sz w:val="22"/>
            <w:szCs w:val="22"/>
            <w14:ligatures w14:val="standardContextual"/>
          </w:rPr>
          <w:tab/>
        </w:r>
        <w:r w:rsidR="00D00761" w:rsidRPr="0041401E">
          <w:rPr>
            <w:rStyle w:val="Hypertextovodkaz"/>
            <w:noProof/>
          </w:rPr>
          <w:t>Licence SW pro diskovou virtualizaci</w:t>
        </w:r>
        <w:r w:rsidR="00D00761">
          <w:rPr>
            <w:noProof/>
            <w:webHidden/>
          </w:rPr>
          <w:tab/>
        </w:r>
        <w:r w:rsidR="00D00761">
          <w:rPr>
            <w:noProof/>
            <w:webHidden/>
          </w:rPr>
          <w:fldChar w:fldCharType="begin"/>
        </w:r>
        <w:r w:rsidR="00D00761">
          <w:rPr>
            <w:noProof/>
            <w:webHidden/>
          </w:rPr>
          <w:instrText xml:space="preserve"> PAGEREF _Toc146030460 \h </w:instrText>
        </w:r>
        <w:r w:rsidR="00D00761">
          <w:rPr>
            <w:noProof/>
            <w:webHidden/>
          </w:rPr>
        </w:r>
        <w:r w:rsidR="00D00761">
          <w:rPr>
            <w:noProof/>
            <w:webHidden/>
          </w:rPr>
          <w:fldChar w:fldCharType="separate"/>
        </w:r>
        <w:r w:rsidR="00D00761">
          <w:rPr>
            <w:noProof/>
            <w:webHidden/>
          </w:rPr>
          <w:t>25</w:t>
        </w:r>
        <w:r w:rsidR="00D00761">
          <w:rPr>
            <w:noProof/>
            <w:webHidden/>
          </w:rPr>
          <w:fldChar w:fldCharType="end"/>
        </w:r>
      </w:hyperlink>
    </w:p>
    <w:p w14:paraId="7184C770" w14:textId="1E70B44C" w:rsidR="00D00761" w:rsidRDefault="00523C9F">
      <w:pPr>
        <w:pStyle w:val="Obsah1"/>
        <w:rPr>
          <w:rFonts w:cstheme="minorBidi"/>
          <w:b w:val="0"/>
          <w:bCs w:val="0"/>
          <w:caps w:val="0"/>
          <w:noProof/>
          <w:kern w:val="2"/>
          <w:sz w:val="22"/>
          <w:szCs w:val="22"/>
          <w14:ligatures w14:val="standardContextual"/>
        </w:rPr>
      </w:pPr>
      <w:hyperlink w:anchor="_Toc146030461" w:history="1">
        <w:r w:rsidR="00D00761" w:rsidRPr="0041401E">
          <w:rPr>
            <w:rStyle w:val="Hypertextovodkaz"/>
            <w:noProof/>
          </w:rPr>
          <w:t>16</w:t>
        </w:r>
        <w:r w:rsidR="00D00761">
          <w:rPr>
            <w:rFonts w:cstheme="minorBidi"/>
            <w:b w:val="0"/>
            <w:bCs w:val="0"/>
            <w:caps w:val="0"/>
            <w:noProof/>
            <w:kern w:val="2"/>
            <w:sz w:val="22"/>
            <w:szCs w:val="22"/>
            <w14:ligatures w14:val="standardContextual"/>
          </w:rPr>
          <w:tab/>
        </w:r>
        <w:r w:rsidR="00D00761" w:rsidRPr="0041401E">
          <w:rPr>
            <w:rStyle w:val="Hypertextovodkaz"/>
            <w:noProof/>
          </w:rPr>
          <w:t>Záložní zdroj pro servery s příslušenstvím</w:t>
        </w:r>
        <w:r w:rsidR="00D00761">
          <w:rPr>
            <w:noProof/>
            <w:webHidden/>
          </w:rPr>
          <w:tab/>
        </w:r>
        <w:r w:rsidR="00D00761">
          <w:rPr>
            <w:noProof/>
            <w:webHidden/>
          </w:rPr>
          <w:fldChar w:fldCharType="begin"/>
        </w:r>
        <w:r w:rsidR="00D00761">
          <w:rPr>
            <w:noProof/>
            <w:webHidden/>
          </w:rPr>
          <w:instrText xml:space="preserve"> PAGEREF _Toc146030461 \h </w:instrText>
        </w:r>
        <w:r w:rsidR="00D00761">
          <w:rPr>
            <w:noProof/>
            <w:webHidden/>
          </w:rPr>
        </w:r>
        <w:r w:rsidR="00D00761">
          <w:rPr>
            <w:noProof/>
            <w:webHidden/>
          </w:rPr>
          <w:fldChar w:fldCharType="separate"/>
        </w:r>
        <w:r w:rsidR="00D00761">
          <w:rPr>
            <w:noProof/>
            <w:webHidden/>
          </w:rPr>
          <w:t>25</w:t>
        </w:r>
        <w:r w:rsidR="00D00761">
          <w:rPr>
            <w:noProof/>
            <w:webHidden/>
          </w:rPr>
          <w:fldChar w:fldCharType="end"/>
        </w:r>
      </w:hyperlink>
    </w:p>
    <w:p w14:paraId="0DE3F818" w14:textId="5B8957D7" w:rsidR="00D00761" w:rsidRDefault="00523C9F">
      <w:pPr>
        <w:pStyle w:val="Obsah1"/>
        <w:rPr>
          <w:rFonts w:cstheme="minorBidi"/>
          <w:b w:val="0"/>
          <w:bCs w:val="0"/>
          <w:caps w:val="0"/>
          <w:noProof/>
          <w:kern w:val="2"/>
          <w:sz w:val="22"/>
          <w:szCs w:val="22"/>
          <w14:ligatures w14:val="standardContextual"/>
        </w:rPr>
      </w:pPr>
      <w:hyperlink w:anchor="_Toc146030462" w:history="1">
        <w:r w:rsidR="00D00761" w:rsidRPr="0041401E">
          <w:rPr>
            <w:rStyle w:val="Hypertextovodkaz"/>
            <w:noProof/>
          </w:rPr>
          <w:t>17</w:t>
        </w:r>
        <w:r w:rsidR="00D00761">
          <w:rPr>
            <w:rFonts w:cstheme="minorBidi"/>
            <w:b w:val="0"/>
            <w:bCs w:val="0"/>
            <w:caps w:val="0"/>
            <w:noProof/>
            <w:kern w:val="2"/>
            <w:sz w:val="22"/>
            <w:szCs w:val="22"/>
            <w14:ligatures w14:val="standardContextual"/>
          </w:rPr>
          <w:tab/>
        </w:r>
        <w:r w:rsidR="00D00761" w:rsidRPr="0041401E">
          <w:rPr>
            <w:rStyle w:val="Hypertextovodkaz"/>
            <w:noProof/>
          </w:rPr>
          <w:t>Páteřní přepínač s příslušenstvím</w:t>
        </w:r>
        <w:r w:rsidR="00D00761">
          <w:rPr>
            <w:noProof/>
            <w:webHidden/>
          </w:rPr>
          <w:tab/>
        </w:r>
        <w:r w:rsidR="00D00761">
          <w:rPr>
            <w:noProof/>
            <w:webHidden/>
          </w:rPr>
          <w:fldChar w:fldCharType="begin"/>
        </w:r>
        <w:r w:rsidR="00D00761">
          <w:rPr>
            <w:noProof/>
            <w:webHidden/>
          </w:rPr>
          <w:instrText xml:space="preserve"> PAGEREF _Toc146030462 \h </w:instrText>
        </w:r>
        <w:r w:rsidR="00D00761">
          <w:rPr>
            <w:noProof/>
            <w:webHidden/>
          </w:rPr>
        </w:r>
        <w:r w:rsidR="00D00761">
          <w:rPr>
            <w:noProof/>
            <w:webHidden/>
          </w:rPr>
          <w:fldChar w:fldCharType="separate"/>
        </w:r>
        <w:r w:rsidR="00D00761">
          <w:rPr>
            <w:noProof/>
            <w:webHidden/>
          </w:rPr>
          <w:t>26</w:t>
        </w:r>
        <w:r w:rsidR="00D00761">
          <w:rPr>
            <w:noProof/>
            <w:webHidden/>
          </w:rPr>
          <w:fldChar w:fldCharType="end"/>
        </w:r>
      </w:hyperlink>
    </w:p>
    <w:p w14:paraId="7DB1737A" w14:textId="0006112B" w:rsidR="00D00761" w:rsidRDefault="00523C9F">
      <w:pPr>
        <w:pStyle w:val="Obsah1"/>
        <w:rPr>
          <w:rFonts w:cstheme="minorBidi"/>
          <w:b w:val="0"/>
          <w:bCs w:val="0"/>
          <w:caps w:val="0"/>
          <w:noProof/>
          <w:kern w:val="2"/>
          <w:sz w:val="22"/>
          <w:szCs w:val="22"/>
          <w14:ligatures w14:val="standardContextual"/>
        </w:rPr>
      </w:pPr>
      <w:hyperlink w:anchor="_Toc146030463" w:history="1">
        <w:r w:rsidR="00D00761" w:rsidRPr="0041401E">
          <w:rPr>
            <w:rStyle w:val="Hypertextovodkaz"/>
            <w:noProof/>
          </w:rPr>
          <w:t>18</w:t>
        </w:r>
        <w:r w:rsidR="00D00761">
          <w:rPr>
            <w:rFonts w:cstheme="minorBidi"/>
            <w:b w:val="0"/>
            <w:bCs w:val="0"/>
            <w:caps w:val="0"/>
            <w:noProof/>
            <w:kern w:val="2"/>
            <w:sz w:val="22"/>
            <w:szCs w:val="22"/>
            <w14:ligatures w14:val="standardContextual"/>
          </w:rPr>
          <w:tab/>
        </w:r>
        <w:r w:rsidR="00D00761" w:rsidRPr="0041401E">
          <w:rPr>
            <w:rStyle w:val="Hypertextovodkaz"/>
            <w:noProof/>
          </w:rPr>
          <w:t>Backup server s příslušenstvím</w:t>
        </w:r>
        <w:r w:rsidR="00D00761">
          <w:rPr>
            <w:noProof/>
            <w:webHidden/>
          </w:rPr>
          <w:tab/>
        </w:r>
        <w:r w:rsidR="00D00761">
          <w:rPr>
            <w:noProof/>
            <w:webHidden/>
          </w:rPr>
          <w:fldChar w:fldCharType="begin"/>
        </w:r>
        <w:r w:rsidR="00D00761">
          <w:rPr>
            <w:noProof/>
            <w:webHidden/>
          </w:rPr>
          <w:instrText xml:space="preserve"> PAGEREF _Toc146030463 \h </w:instrText>
        </w:r>
        <w:r w:rsidR="00D00761">
          <w:rPr>
            <w:noProof/>
            <w:webHidden/>
          </w:rPr>
        </w:r>
        <w:r w:rsidR="00D00761">
          <w:rPr>
            <w:noProof/>
            <w:webHidden/>
          </w:rPr>
          <w:fldChar w:fldCharType="separate"/>
        </w:r>
        <w:r w:rsidR="00D00761">
          <w:rPr>
            <w:noProof/>
            <w:webHidden/>
          </w:rPr>
          <w:t>28</w:t>
        </w:r>
        <w:r w:rsidR="00D00761">
          <w:rPr>
            <w:noProof/>
            <w:webHidden/>
          </w:rPr>
          <w:fldChar w:fldCharType="end"/>
        </w:r>
      </w:hyperlink>
    </w:p>
    <w:p w14:paraId="1BA80975" w14:textId="1B6DB985" w:rsidR="00D00761" w:rsidRDefault="00523C9F">
      <w:pPr>
        <w:pStyle w:val="Obsah1"/>
        <w:rPr>
          <w:rFonts w:cstheme="minorBidi"/>
          <w:b w:val="0"/>
          <w:bCs w:val="0"/>
          <w:caps w:val="0"/>
          <w:noProof/>
          <w:kern w:val="2"/>
          <w:sz w:val="22"/>
          <w:szCs w:val="22"/>
          <w14:ligatures w14:val="standardContextual"/>
        </w:rPr>
      </w:pPr>
      <w:hyperlink w:anchor="_Toc146030464" w:history="1">
        <w:r w:rsidR="00D00761" w:rsidRPr="0041401E">
          <w:rPr>
            <w:rStyle w:val="Hypertextovodkaz"/>
            <w:noProof/>
          </w:rPr>
          <w:t>19</w:t>
        </w:r>
        <w:r w:rsidR="00D00761">
          <w:rPr>
            <w:rFonts w:cstheme="minorBidi"/>
            <w:b w:val="0"/>
            <w:bCs w:val="0"/>
            <w:caps w:val="0"/>
            <w:noProof/>
            <w:kern w:val="2"/>
            <w:sz w:val="22"/>
            <w:szCs w:val="22"/>
            <w14:ligatures w14:val="standardContextual"/>
          </w:rPr>
          <w:tab/>
        </w:r>
        <w:r w:rsidR="00D00761" w:rsidRPr="0041401E">
          <w:rPr>
            <w:rStyle w:val="Hypertextovodkaz"/>
            <w:noProof/>
          </w:rPr>
          <w:t>Bezpečné datové úložiště</w:t>
        </w:r>
        <w:r w:rsidR="00D00761">
          <w:rPr>
            <w:noProof/>
            <w:webHidden/>
          </w:rPr>
          <w:tab/>
        </w:r>
        <w:r w:rsidR="00D00761">
          <w:rPr>
            <w:noProof/>
            <w:webHidden/>
          </w:rPr>
          <w:fldChar w:fldCharType="begin"/>
        </w:r>
        <w:r w:rsidR="00D00761">
          <w:rPr>
            <w:noProof/>
            <w:webHidden/>
          </w:rPr>
          <w:instrText xml:space="preserve"> PAGEREF _Toc146030464 \h </w:instrText>
        </w:r>
        <w:r w:rsidR="00D00761">
          <w:rPr>
            <w:noProof/>
            <w:webHidden/>
          </w:rPr>
        </w:r>
        <w:r w:rsidR="00D00761">
          <w:rPr>
            <w:noProof/>
            <w:webHidden/>
          </w:rPr>
          <w:fldChar w:fldCharType="separate"/>
        </w:r>
        <w:r w:rsidR="00D00761">
          <w:rPr>
            <w:noProof/>
            <w:webHidden/>
          </w:rPr>
          <w:t>29</w:t>
        </w:r>
        <w:r w:rsidR="00D00761">
          <w:rPr>
            <w:noProof/>
            <w:webHidden/>
          </w:rPr>
          <w:fldChar w:fldCharType="end"/>
        </w:r>
      </w:hyperlink>
    </w:p>
    <w:p w14:paraId="187F83FB" w14:textId="5A80261E" w:rsidR="00D00761" w:rsidRDefault="00523C9F">
      <w:pPr>
        <w:pStyle w:val="Obsah1"/>
        <w:rPr>
          <w:rFonts w:cstheme="minorBidi"/>
          <w:b w:val="0"/>
          <w:bCs w:val="0"/>
          <w:caps w:val="0"/>
          <w:noProof/>
          <w:kern w:val="2"/>
          <w:sz w:val="22"/>
          <w:szCs w:val="22"/>
          <w14:ligatures w14:val="standardContextual"/>
        </w:rPr>
      </w:pPr>
      <w:hyperlink w:anchor="_Toc146030465" w:history="1">
        <w:r w:rsidR="00D00761" w:rsidRPr="0041401E">
          <w:rPr>
            <w:rStyle w:val="Hypertextovodkaz"/>
            <w:noProof/>
          </w:rPr>
          <w:t>20</w:t>
        </w:r>
        <w:r w:rsidR="00D00761">
          <w:rPr>
            <w:rFonts w:cstheme="minorBidi"/>
            <w:b w:val="0"/>
            <w:bCs w:val="0"/>
            <w:caps w:val="0"/>
            <w:noProof/>
            <w:kern w:val="2"/>
            <w:sz w:val="22"/>
            <w:szCs w:val="22"/>
            <w14:ligatures w14:val="standardContextual"/>
          </w:rPr>
          <w:tab/>
        </w:r>
        <w:r w:rsidR="00D00761" w:rsidRPr="0041401E">
          <w:rPr>
            <w:rStyle w:val="Hypertextovodkaz"/>
            <w:noProof/>
          </w:rPr>
          <w:t>Pásková knihovna</w:t>
        </w:r>
        <w:r w:rsidR="00D00761">
          <w:rPr>
            <w:noProof/>
            <w:webHidden/>
          </w:rPr>
          <w:tab/>
        </w:r>
        <w:r w:rsidR="00D00761">
          <w:rPr>
            <w:noProof/>
            <w:webHidden/>
          </w:rPr>
          <w:fldChar w:fldCharType="begin"/>
        </w:r>
        <w:r w:rsidR="00D00761">
          <w:rPr>
            <w:noProof/>
            <w:webHidden/>
          </w:rPr>
          <w:instrText xml:space="preserve"> PAGEREF _Toc146030465 \h </w:instrText>
        </w:r>
        <w:r w:rsidR="00D00761">
          <w:rPr>
            <w:noProof/>
            <w:webHidden/>
          </w:rPr>
        </w:r>
        <w:r w:rsidR="00D00761">
          <w:rPr>
            <w:noProof/>
            <w:webHidden/>
          </w:rPr>
          <w:fldChar w:fldCharType="separate"/>
        </w:r>
        <w:r w:rsidR="00D00761">
          <w:rPr>
            <w:noProof/>
            <w:webHidden/>
          </w:rPr>
          <w:t>31</w:t>
        </w:r>
        <w:r w:rsidR="00D00761">
          <w:rPr>
            <w:noProof/>
            <w:webHidden/>
          </w:rPr>
          <w:fldChar w:fldCharType="end"/>
        </w:r>
      </w:hyperlink>
    </w:p>
    <w:p w14:paraId="6EF6E9AE" w14:textId="24657372" w:rsidR="00D00761" w:rsidRDefault="00523C9F">
      <w:pPr>
        <w:pStyle w:val="Obsah1"/>
        <w:rPr>
          <w:rFonts w:cstheme="minorBidi"/>
          <w:b w:val="0"/>
          <w:bCs w:val="0"/>
          <w:caps w:val="0"/>
          <w:noProof/>
          <w:kern w:val="2"/>
          <w:sz w:val="22"/>
          <w:szCs w:val="22"/>
          <w14:ligatures w14:val="standardContextual"/>
        </w:rPr>
      </w:pPr>
      <w:hyperlink w:anchor="_Toc146030466" w:history="1">
        <w:r w:rsidR="00D00761" w:rsidRPr="0041401E">
          <w:rPr>
            <w:rStyle w:val="Hypertextovodkaz"/>
            <w:noProof/>
          </w:rPr>
          <w:t>21</w:t>
        </w:r>
        <w:r w:rsidR="00D00761">
          <w:rPr>
            <w:rFonts w:cstheme="minorBidi"/>
            <w:b w:val="0"/>
            <w:bCs w:val="0"/>
            <w:caps w:val="0"/>
            <w:noProof/>
            <w:kern w:val="2"/>
            <w:sz w:val="22"/>
            <w:szCs w:val="22"/>
            <w14:ligatures w14:val="standardContextual"/>
          </w:rPr>
          <w:tab/>
        </w:r>
        <w:r w:rsidR="00D00761" w:rsidRPr="0041401E">
          <w:rPr>
            <w:rStyle w:val="Hypertextovodkaz"/>
            <w:noProof/>
          </w:rPr>
          <w:t>Požadavky na instalační a implementační práce</w:t>
        </w:r>
        <w:r w:rsidR="00D00761">
          <w:rPr>
            <w:noProof/>
            <w:webHidden/>
          </w:rPr>
          <w:tab/>
        </w:r>
        <w:r w:rsidR="00D00761">
          <w:rPr>
            <w:noProof/>
            <w:webHidden/>
          </w:rPr>
          <w:fldChar w:fldCharType="begin"/>
        </w:r>
        <w:r w:rsidR="00D00761">
          <w:rPr>
            <w:noProof/>
            <w:webHidden/>
          </w:rPr>
          <w:instrText xml:space="preserve"> PAGEREF _Toc146030466 \h </w:instrText>
        </w:r>
        <w:r w:rsidR="00D00761">
          <w:rPr>
            <w:noProof/>
            <w:webHidden/>
          </w:rPr>
        </w:r>
        <w:r w:rsidR="00D00761">
          <w:rPr>
            <w:noProof/>
            <w:webHidden/>
          </w:rPr>
          <w:fldChar w:fldCharType="separate"/>
        </w:r>
        <w:r w:rsidR="00D00761">
          <w:rPr>
            <w:noProof/>
            <w:webHidden/>
          </w:rPr>
          <w:t>31</w:t>
        </w:r>
        <w:r w:rsidR="00D00761">
          <w:rPr>
            <w:noProof/>
            <w:webHidden/>
          </w:rPr>
          <w:fldChar w:fldCharType="end"/>
        </w:r>
      </w:hyperlink>
    </w:p>
    <w:p w14:paraId="116FAC94" w14:textId="4933FBE5"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67" w:history="1">
        <w:r w:rsidR="00D00761" w:rsidRPr="0041401E">
          <w:rPr>
            <w:rStyle w:val="Hypertextovodkaz"/>
            <w:noProof/>
          </w:rPr>
          <w:t>21.1</w:t>
        </w:r>
        <w:r w:rsidR="00D00761">
          <w:rPr>
            <w:rFonts w:cstheme="minorBidi"/>
            <w:smallCaps w:val="0"/>
            <w:noProof/>
            <w:kern w:val="2"/>
            <w:sz w:val="22"/>
            <w:szCs w:val="22"/>
            <w14:ligatures w14:val="standardContextual"/>
          </w:rPr>
          <w:tab/>
        </w:r>
        <w:r w:rsidR="00D00761" w:rsidRPr="0041401E">
          <w:rPr>
            <w:rStyle w:val="Hypertextovodkaz"/>
            <w:noProof/>
          </w:rPr>
          <w:t>Specifikace konkrétních instalačních a implementačních požadavků</w:t>
        </w:r>
        <w:r w:rsidR="00D00761">
          <w:rPr>
            <w:noProof/>
            <w:webHidden/>
          </w:rPr>
          <w:tab/>
        </w:r>
        <w:r w:rsidR="00D00761">
          <w:rPr>
            <w:noProof/>
            <w:webHidden/>
          </w:rPr>
          <w:fldChar w:fldCharType="begin"/>
        </w:r>
        <w:r w:rsidR="00D00761">
          <w:rPr>
            <w:noProof/>
            <w:webHidden/>
          </w:rPr>
          <w:instrText xml:space="preserve"> PAGEREF _Toc146030467 \h </w:instrText>
        </w:r>
        <w:r w:rsidR="00D00761">
          <w:rPr>
            <w:noProof/>
            <w:webHidden/>
          </w:rPr>
        </w:r>
        <w:r w:rsidR="00D00761">
          <w:rPr>
            <w:noProof/>
            <w:webHidden/>
          </w:rPr>
          <w:fldChar w:fldCharType="separate"/>
        </w:r>
        <w:r w:rsidR="00D00761">
          <w:rPr>
            <w:noProof/>
            <w:webHidden/>
          </w:rPr>
          <w:t>32</w:t>
        </w:r>
        <w:r w:rsidR="00D00761">
          <w:rPr>
            <w:noProof/>
            <w:webHidden/>
          </w:rPr>
          <w:fldChar w:fldCharType="end"/>
        </w:r>
      </w:hyperlink>
    </w:p>
    <w:p w14:paraId="043C60B1" w14:textId="50426D4F"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68" w:history="1">
        <w:r w:rsidR="00D00761" w:rsidRPr="0041401E">
          <w:rPr>
            <w:rStyle w:val="Hypertextovodkaz"/>
            <w:rFonts w:eastAsia="Times New Roman"/>
            <w:noProof/>
          </w:rPr>
          <w:t>21.2</w:t>
        </w:r>
        <w:r w:rsidR="00D00761">
          <w:rPr>
            <w:rFonts w:cstheme="minorBidi"/>
            <w:smallCaps w:val="0"/>
            <w:noProof/>
            <w:kern w:val="2"/>
            <w:sz w:val="22"/>
            <w:szCs w:val="22"/>
            <w14:ligatures w14:val="standardContextual"/>
          </w:rPr>
          <w:tab/>
        </w:r>
        <w:r w:rsidR="00D00761" w:rsidRPr="0041401E">
          <w:rPr>
            <w:rStyle w:val="Hypertextovodkaz"/>
            <w:noProof/>
          </w:rPr>
          <w:t>Obecné požadavky</w:t>
        </w:r>
        <w:r w:rsidR="00D00761">
          <w:rPr>
            <w:noProof/>
            <w:webHidden/>
          </w:rPr>
          <w:tab/>
        </w:r>
        <w:r w:rsidR="00D00761">
          <w:rPr>
            <w:noProof/>
            <w:webHidden/>
          </w:rPr>
          <w:fldChar w:fldCharType="begin"/>
        </w:r>
        <w:r w:rsidR="00D00761">
          <w:rPr>
            <w:noProof/>
            <w:webHidden/>
          </w:rPr>
          <w:instrText xml:space="preserve"> PAGEREF _Toc146030468 \h </w:instrText>
        </w:r>
        <w:r w:rsidR="00D00761">
          <w:rPr>
            <w:noProof/>
            <w:webHidden/>
          </w:rPr>
        </w:r>
        <w:r w:rsidR="00D00761">
          <w:rPr>
            <w:noProof/>
            <w:webHidden/>
          </w:rPr>
          <w:fldChar w:fldCharType="separate"/>
        </w:r>
        <w:r w:rsidR="00D00761">
          <w:rPr>
            <w:noProof/>
            <w:webHidden/>
          </w:rPr>
          <w:t>33</w:t>
        </w:r>
        <w:r w:rsidR="00D00761">
          <w:rPr>
            <w:noProof/>
            <w:webHidden/>
          </w:rPr>
          <w:fldChar w:fldCharType="end"/>
        </w:r>
      </w:hyperlink>
    </w:p>
    <w:p w14:paraId="1B561F40" w14:textId="7CE63FF6"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69" w:history="1">
        <w:r w:rsidR="00D00761" w:rsidRPr="0041401E">
          <w:rPr>
            <w:rStyle w:val="Hypertextovodkaz"/>
            <w:noProof/>
          </w:rPr>
          <w:t>21.3</w:t>
        </w:r>
        <w:r w:rsidR="00D00761">
          <w:rPr>
            <w:rFonts w:cstheme="minorBidi"/>
            <w:smallCaps w:val="0"/>
            <w:noProof/>
            <w:kern w:val="2"/>
            <w:sz w:val="22"/>
            <w:szCs w:val="22"/>
            <w14:ligatures w14:val="standardContextual"/>
          </w:rPr>
          <w:tab/>
        </w:r>
        <w:r w:rsidR="00D00761" w:rsidRPr="0041401E">
          <w:rPr>
            <w:rStyle w:val="Hypertextovodkaz"/>
            <w:noProof/>
          </w:rPr>
          <w:t>Požadavky na předimplementační analýzu</w:t>
        </w:r>
        <w:r w:rsidR="00D00761">
          <w:rPr>
            <w:noProof/>
            <w:webHidden/>
          </w:rPr>
          <w:tab/>
        </w:r>
        <w:r w:rsidR="00D00761">
          <w:rPr>
            <w:noProof/>
            <w:webHidden/>
          </w:rPr>
          <w:fldChar w:fldCharType="begin"/>
        </w:r>
        <w:r w:rsidR="00D00761">
          <w:rPr>
            <w:noProof/>
            <w:webHidden/>
          </w:rPr>
          <w:instrText xml:space="preserve"> PAGEREF _Toc146030469 \h </w:instrText>
        </w:r>
        <w:r w:rsidR="00D00761">
          <w:rPr>
            <w:noProof/>
            <w:webHidden/>
          </w:rPr>
        </w:r>
        <w:r w:rsidR="00D00761">
          <w:rPr>
            <w:noProof/>
            <w:webHidden/>
          </w:rPr>
          <w:fldChar w:fldCharType="separate"/>
        </w:r>
        <w:r w:rsidR="00D00761">
          <w:rPr>
            <w:noProof/>
            <w:webHidden/>
          </w:rPr>
          <w:t>34</w:t>
        </w:r>
        <w:r w:rsidR="00D00761">
          <w:rPr>
            <w:noProof/>
            <w:webHidden/>
          </w:rPr>
          <w:fldChar w:fldCharType="end"/>
        </w:r>
      </w:hyperlink>
    </w:p>
    <w:p w14:paraId="51F98F86" w14:textId="49289318"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70" w:history="1">
        <w:r w:rsidR="00D00761" w:rsidRPr="0041401E">
          <w:rPr>
            <w:rStyle w:val="Hypertextovodkaz"/>
            <w:noProof/>
          </w:rPr>
          <w:t>21.4</w:t>
        </w:r>
        <w:r w:rsidR="00D00761">
          <w:rPr>
            <w:rFonts w:cstheme="minorBidi"/>
            <w:smallCaps w:val="0"/>
            <w:noProof/>
            <w:kern w:val="2"/>
            <w:sz w:val="22"/>
            <w:szCs w:val="22"/>
            <w14:ligatures w14:val="standardContextual"/>
          </w:rPr>
          <w:tab/>
        </w:r>
        <w:r w:rsidR="00D00761" w:rsidRPr="0041401E">
          <w:rPr>
            <w:rStyle w:val="Hypertextovodkaz"/>
            <w:noProof/>
          </w:rPr>
          <w:t>Požadavky na zpracování prováděcí dokumentace</w:t>
        </w:r>
        <w:r w:rsidR="00D00761">
          <w:rPr>
            <w:noProof/>
            <w:webHidden/>
          </w:rPr>
          <w:tab/>
        </w:r>
        <w:r w:rsidR="00D00761">
          <w:rPr>
            <w:noProof/>
            <w:webHidden/>
          </w:rPr>
          <w:fldChar w:fldCharType="begin"/>
        </w:r>
        <w:r w:rsidR="00D00761">
          <w:rPr>
            <w:noProof/>
            <w:webHidden/>
          </w:rPr>
          <w:instrText xml:space="preserve"> PAGEREF _Toc146030470 \h </w:instrText>
        </w:r>
        <w:r w:rsidR="00D00761">
          <w:rPr>
            <w:noProof/>
            <w:webHidden/>
          </w:rPr>
        </w:r>
        <w:r w:rsidR="00D00761">
          <w:rPr>
            <w:noProof/>
            <w:webHidden/>
          </w:rPr>
          <w:fldChar w:fldCharType="separate"/>
        </w:r>
        <w:r w:rsidR="00D00761">
          <w:rPr>
            <w:noProof/>
            <w:webHidden/>
          </w:rPr>
          <w:t>34</w:t>
        </w:r>
        <w:r w:rsidR="00D00761">
          <w:rPr>
            <w:noProof/>
            <w:webHidden/>
          </w:rPr>
          <w:fldChar w:fldCharType="end"/>
        </w:r>
      </w:hyperlink>
    </w:p>
    <w:p w14:paraId="6E03E723" w14:textId="5BA3C2A5"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71" w:history="1">
        <w:r w:rsidR="00D00761" w:rsidRPr="0041401E">
          <w:rPr>
            <w:rStyle w:val="Hypertextovodkaz"/>
            <w:rFonts w:eastAsia="Times New Roman"/>
            <w:noProof/>
          </w:rPr>
          <w:t>21.5</w:t>
        </w:r>
        <w:r w:rsidR="00D00761">
          <w:rPr>
            <w:rFonts w:cstheme="minorBidi"/>
            <w:smallCaps w:val="0"/>
            <w:noProof/>
            <w:kern w:val="2"/>
            <w:sz w:val="22"/>
            <w:szCs w:val="22"/>
            <w14:ligatures w14:val="standardContextual"/>
          </w:rPr>
          <w:tab/>
        </w:r>
        <w:r w:rsidR="00D00761" w:rsidRPr="0041401E">
          <w:rPr>
            <w:rStyle w:val="Hypertextovodkaz"/>
            <w:noProof/>
          </w:rPr>
          <w:t>Požadavky na zajištění projektového řízení</w:t>
        </w:r>
        <w:r w:rsidR="00D00761">
          <w:rPr>
            <w:noProof/>
            <w:webHidden/>
          </w:rPr>
          <w:tab/>
        </w:r>
        <w:r w:rsidR="00D00761">
          <w:rPr>
            <w:noProof/>
            <w:webHidden/>
          </w:rPr>
          <w:fldChar w:fldCharType="begin"/>
        </w:r>
        <w:r w:rsidR="00D00761">
          <w:rPr>
            <w:noProof/>
            <w:webHidden/>
          </w:rPr>
          <w:instrText xml:space="preserve"> PAGEREF _Toc146030471 \h </w:instrText>
        </w:r>
        <w:r w:rsidR="00D00761">
          <w:rPr>
            <w:noProof/>
            <w:webHidden/>
          </w:rPr>
        </w:r>
        <w:r w:rsidR="00D00761">
          <w:rPr>
            <w:noProof/>
            <w:webHidden/>
          </w:rPr>
          <w:fldChar w:fldCharType="separate"/>
        </w:r>
        <w:r w:rsidR="00D00761">
          <w:rPr>
            <w:noProof/>
            <w:webHidden/>
          </w:rPr>
          <w:t>34</w:t>
        </w:r>
        <w:r w:rsidR="00D00761">
          <w:rPr>
            <w:noProof/>
            <w:webHidden/>
          </w:rPr>
          <w:fldChar w:fldCharType="end"/>
        </w:r>
      </w:hyperlink>
    </w:p>
    <w:p w14:paraId="26C7134A" w14:textId="55ABFB40"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72" w:history="1">
        <w:r w:rsidR="00D00761" w:rsidRPr="0041401E">
          <w:rPr>
            <w:rStyle w:val="Hypertextovodkaz"/>
            <w:noProof/>
          </w:rPr>
          <w:t>21.6</w:t>
        </w:r>
        <w:r w:rsidR="00D00761">
          <w:rPr>
            <w:rFonts w:cstheme="minorBidi"/>
            <w:smallCaps w:val="0"/>
            <w:noProof/>
            <w:kern w:val="2"/>
            <w:sz w:val="22"/>
            <w:szCs w:val="22"/>
            <w14:ligatures w14:val="standardContextual"/>
          </w:rPr>
          <w:tab/>
        </w:r>
        <w:r w:rsidR="00D00761" w:rsidRPr="0041401E">
          <w:rPr>
            <w:rStyle w:val="Hypertextovodkaz"/>
            <w:noProof/>
          </w:rPr>
          <w:t>Požadavky na zaškolení</w:t>
        </w:r>
        <w:r w:rsidR="00D00761">
          <w:rPr>
            <w:noProof/>
            <w:webHidden/>
          </w:rPr>
          <w:tab/>
        </w:r>
        <w:r w:rsidR="00D00761">
          <w:rPr>
            <w:noProof/>
            <w:webHidden/>
          </w:rPr>
          <w:fldChar w:fldCharType="begin"/>
        </w:r>
        <w:r w:rsidR="00D00761">
          <w:rPr>
            <w:noProof/>
            <w:webHidden/>
          </w:rPr>
          <w:instrText xml:space="preserve"> PAGEREF _Toc146030472 \h </w:instrText>
        </w:r>
        <w:r w:rsidR="00D00761">
          <w:rPr>
            <w:noProof/>
            <w:webHidden/>
          </w:rPr>
        </w:r>
        <w:r w:rsidR="00D00761">
          <w:rPr>
            <w:noProof/>
            <w:webHidden/>
          </w:rPr>
          <w:fldChar w:fldCharType="separate"/>
        </w:r>
        <w:r w:rsidR="00D00761">
          <w:rPr>
            <w:noProof/>
            <w:webHidden/>
          </w:rPr>
          <w:t>35</w:t>
        </w:r>
        <w:r w:rsidR="00D00761">
          <w:rPr>
            <w:noProof/>
            <w:webHidden/>
          </w:rPr>
          <w:fldChar w:fldCharType="end"/>
        </w:r>
      </w:hyperlink>
    </w:p>
    <w:p w14:paraId="3E3BD52D" w14:textId="6830E29C"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73" w:history="1">
        <w:r w:rsidR="00D00761" w:rsidRPr="0041401E">
          <w:rPr>
            <w:rStyle w:val="Hypertextovodkaz"/>
            <w:rFonts w:eastAsia="Times New Roman"/>
            <w:noProof/>
          </w:rPr>
          <w:t>21.7</w:t>
        </w:r>
        <w:r w:rsidR="00D00761">
          <w:rPr>
            <w:rFonts w:cstheme="minorBidi"/>
            <w:smallCaps w:val="0"/>
            <w:noProof/>
            <w:kern w:val="2"/>
            <w:sz w:val="22"/>
            <w:szCs w:val="22"/>
            <w14:ligatures w14:val="standardContextual"/>
          </w:rPr>
          <w:tab/>
        </w:r>
        <w:r w:rsidR="00D00761" w:rsidRPr="0041401E">
          <w:rPr>
            <w:rStyle w:val="Hypertextovodkaz"/>
            <w:noProof/>
          </w:rPr>
          <w:t>Požadavky na provedení zkušebního provozu a akceptačních testů</w:t>
        </w:r>
        <w:r w:rsidR="00D00761">
          <w:rPr>
            <w:noProof/>
            <w:webHidden/>
          </w:rPr>
          <w:tab/>
        </w:r>
        <w:r w:rsidR="00D00761">
          <w:rPr>
            <w:noProof/>
            <w:webHidden/>
          </w:rPr>
          <w:fldChar w:fldCharType="begin"/>
        </w:r>
        <w:r w:rsidR="00D00761">
          <w:rPr>
            <w:noProof/>
            <w:webHidden/>
          </w:rPr>
          <w:instrText xml:space="preserve"> PAGEREF _Toc146030473 \h </w:instrText>
        </w:r>
        <w:r w:rsidR="00D00761">
          <w:rPr>
            <w:noProof/>
            <w:webHidden/>
          </w:rPr>
        </w:r>
        <w:r w:rsidR="00D00761">
          <w:rPr>
            <w:noProof/>
            <w:webHidden/>
          </w:rPr>
          <w:fldChar w:fldCharType="separate"/>
        </w:r>
        <w:r w:rsidR="00D00761">
          <w:rPr>
            <w:noProof/>
            <w:webHidden/>
          </w:rPr>
          <w:t>35</w:t>
        </w:r>
        <w:r w:rsidR="00D00761">
          <w:rPr>
            <w:noProof/>
            <w:webHidden/>
          </w:rPr>
          <w:fldChar w:fldCharType="end"/>
        </w:r>
      </w:hyperlink>
    </w:p>
    <w:p w14:paraId="186DEA47" w14:textId="4772050E" w:rsidR="00D00761" w:rsidRDefault="00523C9F">
      <w:pPr>
        <w:pStyle w:val="Obsah2"/>
        <w:tabs>
          <w:tab w:val="left" w:pos="880"/>
          <w:tab w:val="right" w:leader="dot" w:pos="9062"/>
        </w:tabs>
        <w:rPr>
          <w:rFonts w:cstheme="minorBidi"/>
          <w:smallCaps w:val="0"/>
          <w:noProof/>
          <w:kern w:val="2"/>
          <w:sz w:val="22"/>
          <w:szCs w:val="22"/>
          <w14:ligatures w14:val="standardContextual"/>
        </w:rPr>
      </w:pPr>
      <w:hyperlink w:anchor="_Toc146030474" w:history="1">
        <w:r w:rsidR="00D00761" w:rsidRPr="0041401E">
          <w:rPr>
            <w:rStyle w:val="Hypertextovodkaz"/>
            <w:rFonts w:eastAsia="Times New Roman"/>
            <w:noProof/>
          </w:rPr>
          <w:t>21.8</w:t>
        </w:r>
        <w:r w:rsidR="00D00761">
          <w:rPr>
            <w:rFonts w:cstheme="minorBidi"/>
            <w:smallCaps w:val="0"/>
            <w:noProof/>
            <w:kern w:val="2"/>
            <w:sz w:val="22"/>
            <w:szCs w:val="22"/>
            <w14:ligatures w14:val="standardContextual"/>
          </w:rPr>
          <w:tab/>
        </w:r>
        <w:r w:rsidR="00D00761" w:rsidRPr="0041401E">
          <w:rPr>
            <w:rStyle w:val="Hypertextovodkaz"/>
            <w:noProof/>
          </w:rPr>
          <w:t>Další požadavky na záruky, záruční servis a další podmínky v rámci záruky</w:t>
        </w:r>
        <w:r w:rsidR="00D00761">
          <w:rPr>
            <w:noProof/>
            <w:webHidden/>
          </w:rPr>
          <w:tab/>
        </w:r>
        <w:r w:rsidR="00D00761">
          <w:rPr>
            <w:noProof/>
            <w:webHidden/>
          </w:rPr>
          <w:fldChar w:fldCharType="begin"/>
        </w:r>
        <w:r w:rsidR="00D00761">
          <w:rPr>
            <w:noProof/>
            <w:webHidden/>
          </w:rPr>
          <w:instrText xml:space="preserve"> PAGEREF _Toc146030474 \h </w:instrText>
        </w:r>
        <w:r w:rsidR="00D00761">
          <w:rPr>
            <w:noProof/>
            <w:webHidden/>
          </w:rPr>
        </w:r>
        <w:r w:rsidR="00D00761">
          <w:rPr>
            <w:noProof/>
            <w:webHidden/>
          </w:rPr>
          <w:fldChar w:fldCharType="separate"/>
        </w:r>
        <w:r w:rsidR="00D00761">
          <w:rPr>
            <w:noProof/>
            <w:webHidden/>
          </w:rPr>
          <w:t>35</w:t>
        </w:r>
        <w:r w:rsidR="00D00761">
          <w:rPr>
            <w:noProof/>
            <w:webHidden/>
          </w:rPr>
          <w:fldChar w:fldCharType="end"/>
        </w:r>
      </w:hyperlink>
    </w:p>
    <w:p w14:paraId="4BC171D8" w14:textId="0A56E58B" w:rsidR="00D00761" w:rsidRDefault="00523C9F">
      <w:pPr>
        <w:pStyle w:val="Obsah1"/>
        <w:rPr>
          <w:rFonts w:cstheme="minorBidi"/>
          <w:b w:val="0"/>
          <w:bCs w:val="0"/>
          <w:caps w:val="0"/>
          <w:noProof/>
          <w:kern w:val="2"/>
          <w:sz w:val="22"/>
          <w:szCs w:val="22"/>
          <w14:ligatures w14:val="standardContextual"/>
        </w:rPr>
      </w:pPr>
      <w:hyperlink w:anchor="_Toc146030475" w:history="1">
        <w:r w:rsidR="00D00761" w:rsidRPr="0041401E">
          <w:rPr>
            <w:rStyle w:val="Hypertextovodkaz"/>
            <w:noProof/>
          </w:rPr>
          <w:t>22</w:t>
        </w:r>
        <w:r w:rsidR="00D00761">
          <w:rPr>
            <w:rFonts w:cstheme="minorBidi"/>
            <w:b w:val="0"/>
            <w:bCs w:val="0"/>
            <w:caps w:val="0"/>
            <w:noProof/>
            <w:kern w:val="2"/>
            <w:sz w:val="22"/>
            <w:szCs w:val="22"/>
            <w14:ligatures w14:val="standardContextual"/>
          </w:rPr>
          <w:tab/>
        </w:r>
        <w:r w:rsidR="00D00761" w:rsidRPr="0041401E">
          <w:rPr>
            <w:rStyle w:val="Hypertextovodkaz"/>
            <w:noProof/>
          </w:rPr>
          <w:t>Harmonogram plnění</w:t>
        </w:r>
        <w:r w:rsidR="00D00761">
          <w:rPr>
            <w:noProof/>
            <w:webHidden/>
          </w:rPr>
          <w:tab/>
        </w:r>
        <w:r w:rsidR="00D00761">
          <w:rPr>
            <w:noProof/>
            <w:webHidden/>
          </w:rPr>
          <w:fldChar w:fldCharType="begin"/>
        </w:r>
        <w:r w:rsidR="00D00761">
          <w:rPr>
            <w:noProof/>
            <w:webHidden/>
          </w:rPr>
          <w:instrText xml:space="preserve"> PAGEREF _Toc146030475 \h </w:instrText>
        </w:r>
        <w:r w:rsidR="00D00761">
          <w:rPr>
            <w:noProof/>
            <w:webHidden/>
          </w:rPr>
        </w:r>
        <w:r w:rsidR="00D00761">
          <w:rPr>
            <w:noProof/>
            <w:webHidden/>
          </w:rPr>
          <w:fldChar w:fldCharType="separate"/>
        </w:r>
        <w:r w:rsidR="00D00761">
          <w:rPr>
            <w:noProof/>
            <w:webHidden/>
          </w:rPr>
          <w:t>35</w:t>
        </w:r>
        <w:r w:rsidR="00D00761">
          <w:rPr>
            <w:noProof/>
            <w:webHidden/>
          </w:rPr>
          <w:fldChar w:fldCharType="end"/>
        </w:r>
      </w:hyperlink>
    </w:p>
    <w:p w14:paraId="57395351" w14:textId="34DC3CBF" w:rsidR="00D00761" w:rsidRDefault="00523C9F">
      <w:pPr>
        <w:pStyle w:val="Obsah1"/>
        <w:rPr>
          <w:rFonts w:cstheme="minorBidi"/>
          <w:b w:val="0"/>
          <w:bCs w:val="0"/>
          <w:caps w:val="0"/>
          <w:noProof/>
          <w:kern w:val="2"/>
          <w:sz w:val="22"/>
          <w:szCs w:val="22"/>
          <w14:ligatures w14:val="standardContextual"/>
        </w:rPr>
      </w:pPr>
      <w:hyperlink w:anchor="_Toc146030476" w:history="1">
        <w:r w:rsidR="00D00761" w:rsidRPr="0041401E">
          <w:rPr>
            <w:rStyle w:val="Hypertextovodkaz"/>
            <w:noProof/>
          </w:rPr>
          <w:t>23</w:t>
        </w:r>
        <w:r w:rsidR="00D00761">
          <w:rPr>
            <w:rFonts w:cstheme="minorBidi"/>
            <w:b w:val="0"/>
            <w:bCs w:val="0"/>
            <w:caps w:val="0"/>
            <w:noProof/>
            <w:kern w:val="2"/>
            <w:sz w:val="22"/>
            <w:szCs w:val="22"/>
            <w14:ligatures w14:val="standardContextual"/>
          </w:rPr>
          <w:tab/>
        </w:r>
        <w:r w:rsidR="00D00761" w:rsidRPr="0041401E">
          <w:rPr>
            <w:rStyle w:val="Hypertextovodkaz"/>
            <w:noProof/>
          </w:rPr>
          <w:t>Návaznost na projektový záměr kupujícího</w:t>
        </w:r>
        <w:r w:rsidR="00D00761">
          <w:rPr>
            <w:noProof/>
            <w:webHidden/>
          </w:rPr>
          <w:tab/>
        </w:r>
        <w:r w:rsidR="00D00761">
          <w:rPr>
            <w:noProof/>
            <w:webHidden/>
          </w:rPr>
          <w:fldChar w:fldCharType="begin"/>
        </w:r>
        <w:r w:rsidR="00D00761">
          <w:rPr>
            <w:noProof/>
            <w:webHidden/>
          </w:rPr>
          <w:instrText xml:space="preserve"> PAGEREF _Toc146030476 \h </w:instrText>
        </w:r>
        <w:r w:rsidR="00D00761">
          <w:rPr>
            <w:noProof/>
            <w:webHidden/>
          </w:rPr>
        </w:r>
        <w:r w:rsidR="00D00761">
          <w:rPr>
            <w:noProof/>
            <w:webHidden/>
          </w:rPr>
          <w:fldChar w:fldCharType="separate"/>
        </w:r>
        <w:r w:rsidR="00D00761">
          <w:rPr>
            <w:noProof/>
            <w:webHidden/>
          </w:rPr>
          <w:t>36</w:t>
        </w:r>
        <w:r w:rsidR="00D00761">
          <w:rPr>
            <w:noProof/>
            <w:webHidden/>
          </w:rPr>
          <w:fldChar w:fldCharType="end"/>
        </w:r>
      </w:hyperlink>
    </w:p>
    <w:p w14:paraId="38F636F6" w14:textId="4D3E4130" w:rsidR="00A27AC4" w:rsidRPr="006D2DDC" w:rsidRDefault="001F12A0">
      <w:pPr>
        <w:spacing w:after="160" w:line="259" w:lineRule="auto"/>
        <w:rPr>
          <w:b/>
          <w:color w:val="A40000"/>
          <w:sz w:val="28"/>
          <w:szCs w:val="28"/>
        </w:rPr>
      </w:pPr>
      <w:r w:rsidRPr="006D2DDC">
        <w:fldChar w:fldCharType="end"/>
      </w:r>
      <w:r w:rsidR="00A27AC4" w:rsidRPr="006D2DDC">
        <w:br w:type="page"/>
      </w:r>
    </w:p>
    <w:p w14:paraId="278DC3FC" w14:textId="68795A24" w:rsidR="00D21B09" w:rsidRPr="006D2DDC" w:rsidRDefault="00216903" w:rsidP="00B65B4F">
      <w:pPr>
        <w:pStyle w:val="Nadpis1"/>
        <w:pageBreakBefore w:val="0"/>
      </w:pPr>
      <w:bookmarkStart w:id="2" w:name="_Toc146030446"/>
      <w:r w:rsidRPr="006D2DDC">
        <w:lastRenderedPageBreak/>
        <w:t>Firewall</w:t>
      </w:r>
      <w:r w:rsidR="003F652D" w:rsidRPr="006D2DDC">
        <w:t xml:space="preserve"> s příslušenstvím</w:t>
      </w:r>
      <w:bookmarkEnd w:id="2"/>
    </w:p>
    <w:p w14:paraId="3878777C" w14:textId="253CF405" w:rsidR="00B01B6F" w:rsidRPr="006D2DDC" w:rsidRDefault="00B01B6F" w:rsidP="00B01B6F">
      <w:r w:rsidRPr="006D2DDC">
        <w:t xml:space="preserve">Každý jeden kus </w:t>
      </w:r>
      <w:r w:rsidR="00D60530" w:rsidRPr="006D2DDC">
        <w:t>zařízení</w:t>
      </w:r>
      <w:r w:rsidRPr="006D2DDC">
        <w:t xml:space="preserve"> musí splňovat následující </w:t>
      </w:r>
      <w:r w:rsidR="008079CA" w:rsidRPr="006D2DDC">
        <w:t xml:space="preserve">minimální </w:t>
      </w:r>
      <w:r w:rsidRPr="006D2DDC">
        <w:t>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D45F90" w:rsidRPr="006D2DDC" w14:paraId="7095F33D" w14:textId="77777777" w:rsidTr="00E24C27">
        <w:trPr>
          <w:trHeight w:val="224"/>
          <w:tblHeader/>
        </w:trPr>
        <w:tc>
          <w:tcPr>
            <w:tcW w:w="2060" w:type="dxa"/>
            <w:shd w:val="clear" w:color="auto" w:fill="BFBFBF" w:themeFill="background1" w:themeFillShade="BF"/>
            <w:hideMark/>
          </w:tcPr>
          <w:p w14:paraId="07E1364A" w14:textId="77777777" w:rsidR="00D45F90" w:rsidRPr="006D2DDC" w:rsidRDefault="00D45F90" w:rsidP="00D45F90">
            <w:r w:rsidRPr="006D2DDC">
              <w:t>Parametr</w:t>
            </w:r>
          </w:p>
        </w:tc>
        <w:tc>
          <w:tcPr>
            <w:tcW w:w="7236" w:type="dxa"/>
            <w:shd w:val="clear" w:color="auto" w:fill="BFBFBF" w:themeFill="background1" w:themeFillShade="BF"/>
            <w:hideMark/>
          </w:tcPr>
          <w:p w14:paraId="6BB096CC" w14:textId="6E99364B" w:rsidR="00D45F90" w:rsidRPr="006D2DDC" w:rsidRDefault="00D45F90" w:rsidP="00D45F90">
            <w:r w:rsidRPr="006D2DDC">
              <w:t>Popis</w:t>
            </w:r>
            <w:r w:rsidR="008079CA" w:rsidRPr="006D2DDC">
              <w:t xml:space="preserve"> minimální úrovně</w:t>
            </w:r>
            <w:r w:rsidRPr="006D2DDC">
              <w:t xml:space="preserve"> parametru</w:t>
            </w:r>
          </w:p>
        </w:tc>
      </w:tr>
      <w:tr w:rsidR="00130EF2" w:rsidRPr="006D2DDC" w14:paraId="6669C840" w14:textId="77777777" w:rsidTr="00130EF2">
        <w:trPr>
          <w:trHeight w:val="20"/>
        </w:trPr>
        <w:tc>
          <w:tcPr>
            <w:tcW w:w="2060" w:type="dxa"/>
            <w:vMerge w:val="restart"/>
            <w:shd w:val="clear" w:color="auto" w:fill="auto"/>
            <w:vAlign w:val="center"/>
          </w:tcPr>
          <w:p w14:paraId="43A150FD" w14:textId="56B1B713" w:rsidR="00130EF2" w:rsidRPr="006D2DDC" w:rsidRDefault="00130EF2" w:rsidP="00130EF2">
            <w:pPr>
              <w:jc w:val="center"/>
            </w:pPr>
            <w:r w:rsidRPr="006D2DDC">
              <w:t xml:space="preserve">Základní </w:t>
            </w:r>
            <w:r w:rsidR="00352F70" w:rsidRPr="006D2DDC">
              <w:t>požadavky</w:t>
            </w:r>
          </w:p>
        </w:tc>
        <w:tc>
          <w:tcPr>
            <w:tcW w:w="7236" w:type="dxa"/>
            <w:shd w:val="clear" w:color="auto" w:fill="auto"/>
          </w:tcPr>
          <w:p w14:paraId="1EACCE0F" w14:textId="58CC88E4" w:rsidR="00130EF2" w:rsidRPr="006D2DDC" w:rsidRDefault="00130EF2" w:rsidP="00130EF2">
            <w:r w:rsidRPr="006D2DDC">
              <w:t>HW appliance (VM appliance ani software řešení není akceptovatelné)</w:t>
            </w:r>
          </w:p>
        </w:tc>
      </w:tr>
      <w:tr w:rsidR="00130EF2" w:rsidRPr="006D2DDC" w14:paraId="40A1FDAE" w14:textId="77777777" w:rsidTr="00130EF2">
        <w:trPr>
          <w:trHeight w:val="20"/>
        </w:trPr>
        <w:tc>
          <w:tcPr>
            <w:tcW w:w="2060" w:type="dxa"/>
            <w:vMerge/>
            <w:shd w:val="clear" w:color="auto" w:fill="auto"/>
            <w:vAlign w:val="center"/>
          </w:tcPr>
          <w:p w14:paraId="5D0137DC" w14:textId="3C101ED2" w:rsidR="00130EF2" w:rsidRPr="006D2DDC" w:rsidRDefault="00130EF2" w:rsidP="00130EF2">
            <w:pPr>
              <w:jc w:val="center"/>
            </w:pPr>
          </w:p>
        </w:tc>
        <w:tc>
          <w:tcPr>
            <w:tcW w:w="7236" w:type="dxa"/>
            <w:shd w:val="clear" w:color="auto" w:fill="auto"/>
          </w:tcPr>
          <w:p w14:paraId="12C8E911" w14:textId="39AC8AB7" w:rsidR="00130EF2" w:rsidRPr="006D2DDC" w:rsidRDefault="00130EF2" w:rsidP="00130EF2">
            <w:r w:rsidRPr="006D2DDC">
              <w:t>Podpora režimu vysoké dostupnosti minimálně jako active/active a active/passive, cluster o dvou fyzických zařízeních</w:t>
            </w:r>
          </w:p>
        </w:tc>
      </w:tr>
      <w:tr w:rsidR="00130EF2" w:rsidRPr="006D2DDC" w14:paraId="2B2ECE96" w14:textId="77777777" w:rsidTr="00130EF2">
        <w:trPr>
          <w:trHeight w:val="20"/>
        </w:trPr>
        <w:tc>
          <w:tcPr>
            <w:tcW w:w="2060" w:type="dxa"/>
            <w:vMerge/>
            <w:shd w:val="clear" w:color="auto" w:fill="auto"/>
            <w:vAlign w:val="center"/>
          </w:tcPr>
          <w:p w14:paraId="218DC126" w14:textId="7E0E4834" w:rsidR="00130EF2" w:rsidRPr="006D2DDC" w:rsidRDefault="00130EF2" w:rsidP="00130EF2">
            <w:pPr>
              <w:jc w:val="center"/>
            </w:pPr>
          </w:p>
        </w:tc>
        <w:tc>
          <w:tcPr>
            <w:tcW w:w="7236" w:type="dxa"/>
            <w:shd w:val="clear" w:color="auto" w:fill="auto"/>
          </w:tcPr>
          <w:p w14:paraId="5637867A" w14:textId="109EB2B9" w:rsidR="00130EF2" w:rsidRPr="006D2DDC" w:rsidRDefault="00130EF2" w:rsidP="00130EF2">
            <w:r w:rsidRPr="006D2DDC">
              <w:t xml:space="preserve">Velikost </w:t>
            </w:r>
            <w:r w:rsidR="006C54C4" w:rsidRPr="006D2DDC">
              <w:t xml:space="preserve">max. </w:t>
            </w:r>
            <w:r w:rsidRPr="006D2DDC">
              <w:t>1RU</w:t>
            </w:r>
          </w:p>
        </w:tc>
      </w:tr>
      <w:tr w:rsidR="00130EF2" w:rsidRPr="006D2DDC" w14:paraId="793FC024" w14:textId="77777777" w:rsidTr="00130EF2">
        <w:trPr>
          <w:trHeight w:val="20"/>
        </w:trPr>
        <w:tc>
          <w:tcPr>
            <w:tcW w:w="2060" w:type="dxa"/>
            <w:vMerge/>
            <w:shd w:val="clear" w:color="auto" w:fill="auto"/>
            <w:vAlign w:val="center"/>
          </w:tcPr>
          <w:p w14:paraId="3DB82948" w14:textId="40B7B894" w:rsidR="00130EF2" w:rsidRPr="006D2DDC" w:rsidRDefault="00130EF2" w:rsidP="00130EF2">
            <w:pPr>
              <w:jc w:val="center"/>
            </w:pPr>
          </w:p>
        </w:tc>
        <w:tc>
          <w:tcPr>
            <w:tcW w:w="7236" w:type="dxa"/>
            <w:shd w:val="clear" w:color="auto" w:fill="auto"/>
          </w:tcPr>
          <w:p w14:paraId="5D14925C" w14:textId="1150FC4B" w:rsidR="00130EF2" w:rsidRPr="006D2DDC" w:rsidRDefault="00130EF2" w:rsidP="00130EF2">
            <w:r w:rsidRPr="006D2DDC">
              <w:t>Podpora duálního napájení (redundantní zdroj)</w:t>
            </w:r>
          </w:p>
        </w:tc>
      </w:tr>
      <w:tr w:rsidR="00130EF2" w:rsidRPr="006D2DDC" w14:paraId="30C78C2B" w14:textId="77777777" w:rsidTr="00130EF2">
        <w:trPr>
          <w:trHeight w:val="20"/>
        </w:trPr>
        <w:tc>
          <w:tcPr>
            <w:tcW w:w="2060" w:type="dxa"/>
            <w:vMerge/>
            <w:shd w:val="clear" w:color="auto" w:fill="auto"/>
            <w:vAlign w:val="center"/>
          </w:tcPr>
          <w:p w14:paraId="2D0B4A14" w14:textId="6255CDA1" w:rsidR="00130EF2" w:rsidRPr="006D2DDC" w:rsidRDefault="00130EF2" w:rsidP="00130EF2">
            <w:pPr>
              <w:jc w:val="center"/>
            </w:pPr>
          </w:p>
        </w:tc>
        <w:tc>
          <w:tcPr>
            <w:tcW w:w="7236" w:type="dxa"/>
            <w:shd w:val="clear" w:color="auto" w:fill="auto"/>
          </w:tcPr>
          <w:p w14:paraId="2525A8C0" w14:textId="6AEB943F" w:rsidR="00130EF2" w:rsidRPr="006D2DDC" w:rsidRDefault="00130EF2" w:rsidP="00130EF2">
            <w:r w:rsidRPr="006D2DDC">
              <w:t>Minimálně 2x10 GbE SFP+ sítová rozhraní</w:t>
            </w:r>
          </w:p>
        </w:tc>
      </w:tr>
      <w:tr w:rsidR="00130EF2" w:rsidRPr="006D2DDC" w14:paraId="3430D8CB" w14:textId="77777777" w:rsidTr="00130EF2">
        <w:trPr>
          <w:trHeight w:val="20"/>
        </w:trPr>
        <w:tc>
          <w:tcPr>
            <w:tcW w:w="2060" w:type="dxa"/>
            <w:vMerge/>
            <w:shd w:val="clear" w:color="auto" w:fill="auto"/>
            <w:vAlign w:val="center"/>
          </w:tcPr>
          <w:p w14:paraId="5D4F3973" w14:textId="77ED7192" w:rsidR="00130EF2" w:rsidRPr="006D2DDC" w:rsidRDefault="00130EF2" w:rsidP="00130EF2">
            <w:pPr>
              <w:jc w:val="center"/>
            </w:pPr>
          </w:p>
        </w:tc>
        <w:tc>
          <w:tcPr>
            <w:tcW w:w="7236" w:type="dxa"/>
            <w:shd w:val="clear" w:color="auto" w:fill="auto"/>
          </w:tcPr>
          <w:p w14:paraId="435BCF69" w14:textId="6AA32E45" w:rsidR="00130EF2" w:rsidRPr="006D2DDC" w:rsidRDefault="00130EF2" w:rsidP="00130EF2">
            <w:r w:rsidRPr="006D2DDC">
              <w:t xml:space="preserve">Minimálně 4x Shared Port Pairs, 8x GE SFP síťová rozhraní </w:t>
            </w:r>
          </w:p>
        </w:tc>
      </w:tr>
      <w:tr w:rsidR="00130EF2" w:rsidRPr="006D2DDC" w14:paraId="11174B4B" w14:textId="77777777" w:rsidTr="00130EF2">
        <w:trPr>
          <w:trHeight w:val="20"/>
        </w:trPr>
        <w:tc>
          <w:tcPr>
            <w:tcW w:w="2060" w:type="dxa"/>
            <w:vMerge/>
            <w:shd w:val="clear" w:color="auto" w:fill="auto"/>
            <w:vAlign w:val="center"/>
          </w:tcPr>
          <w:p w14:paraId="1891ADAA" w14:textId="6A4C92E1" w:rsidR="00130EF2" w:rsidRPr="006D2DDC" w:rsidRDefault="00130EF2" w:rsidP="00130EF2">
            <w:pPr>
              <w:jc w:val="center"/>
            </w:pPr>
          </w:p>
        </w:tc>
        <w:tc>
          <w:tcPr>
            <w:tcW w:w="7236" w:type="dxa"/>
            <w:shd w:val="clear" w:color="auto" w:fill="auto"/>
          </w:tcPr>
          <w:p w14:paraId="27C0234F" w14:textId="1132F0CD" w:rsidR="00130EF2" w:rsidRPr="006D2DDC" w:rsidRDefault="00130EF2" w:rsidP="00130EF2">
            <w:r w:rsidRPr="006D2DDC">
              <w:t>Minimálně 18x 1 GbE RJ45 síťová rozhraní</w:t>
            </w:r>
          </w:p>
        </w:tc>
      </w:tr>
      <w:tr w:rsidR="00130EF2" w:rsidRPr="006D2DDC" w14:paraId="67E1F4DA" w14:textId="77777777" w:rsidTr="00130EF2">
        <w:trPr>
          <w:trHeight w:val="20"/>
        </w:trPr>
        <w:tc>
          <w:tcPr>
            <w:tcW w:w="2060" w:type="dxa"/>
            <w:vMerge/>
            <w:shd w:val="clear" w:color="auto" w:fill="auto"/>
            <w:vAlign w:val="center"/>
          </w:tcPr>
          <w:p w14:paraId="45B03B8F" w14:textId="77777777" w:rsidR="00130EF2" w:rsidRPr="006D2DDC" w:rsidRDefault="00130EF2" w:rsidP="00130EF2">
            <w:pPr>
              <w:jc w:val="center"/>
            </w:pPr>
          </w:p>
        </w:tc>
        <w:tc>
          <w:tcPr>
            <w:tcW w:w="7236" w:type="dxa"/>
            <w:shd w:val="clear" w:color="auto" w:fill="auto"/>
          </w:tcPr>
          <w:p w14:paraId="14E9C973" w14:textId="552258E5" w:rsidR="00130EF2" w:rsidRPr="006D2DDC" w:rsidRDefault="00130EF2" w:rsidP="00130EF2">
            <w:r w:rsidRPr="006D2DDC">
              <w:t>Management rozhraní 1x 1 GbE RJ45 a sériový konzolový port</w:t>
            </w:r>
          </w:p>
        </w:tc>
      </w:tr>
      <w:tr w:rsidR="00E519FD" w:rsidRPr="006D2DDC" w14:paraId="4EB999B7" w14:textId="77777777" w:rsidTr="00130EF2">
        <w:trPr>
          <w:trHeight w:val="20"/>
        </w:trPr>
        <w:tc>
          <w:tcPr>
            <w:tcW w:w="2060" w:type="dxa"/>
            <w:vMerge w:val="restart"/>
            <w:shd w:val="clear" w:color="auto" w:fill="auto"/>
            <w:vAlign w:val="center"/>
          </w:tcPr>
          <w:p w14:paraId="2B43A009" w14:textId="21B936D0" w:rsidR="00E519FD" w:rsidRPr="006D2DDC" w:rsidRDefault="00E519FD" w:rsidP="00130EF2">
            <w:pPr>
              <w:jc w:val="center"/>
            </w:pPr>
            <w:r w:rsidRPr="006D2DDC">
              <w:t>Výkonové požadavky</w:t>
            </w:r>
          </w:p>
        </w:tc>
        <w:tc>
          <w:tcPr>
            <w:tcW w:w="7236" w:type="dxa"/>
            <w:shd w:val="clear" w:color="auto" w:fill="auto"/>
          </w:tcPr>
          <w:p w14:paraId="5C5F4A7E" w14:textId="5978996F" w:rsidR="00E519FD" w:rsidRPr="006D2DDC" w:rsidRDefault="00E519FD" w:rsidP="00130EF2">
            <w:r w:rsidRPr="006D2DDC">
              <w:t>Minimální propustnost firewallu pro IPv4 i IPv6 provoz 16Gbps (měřeno na UDP komunikaci o paketech s velikostí 512 B)</w:t>
            </w:r>
          </w:p>
        </w:tc>
      </w:tr>
      <w:tr w:rsidR="00E519FD" w:rsidRPr="006D2DDC" w14:paraId="7BD6AD1F" w14:textId="77777777" w:rsidTr="00130EF2">
        <w:trPr>
          <w:trHeight w:val="20"/>
        </w:trPr>
        <w:tc>
          <w:tcPr>
            <w:tcW w:w="2060" w:type="dxa"/>
            <w:vMerge/>
            <w:shd w:val="clear" w:color="auto" w:fill="auto"/>
            <w:vAlign w:val="center"/>
          </w:tcPr>
          <w:p w14:paraId="414AE86F" w14:textId="4DDB1923" w:rsidR="00E519FD" w:rsidRPr="006D2DDC" w:rsidRDefault="00E519FD" w:rsidP="00130EF2">
            <w:pPr>
              <w:jc w:val="center"/>
            </w:pPr>
          </w:p>
        </w:tc>
        <w:tc>
          <w:tcPr>
            <w:tcW w:w="7236" w:type="dxa"/>
            <w:shd w:val="clear" w:color="auto" w:fill="auto"/>
          </w:tcPr>
          <w:p w14:paraId="71C3B3D3" w14:textId="02A3294B" w:rsidR="00E519FD" w:rsidRPr="006D2DDC" w:rsidRDefault="00E519FD" w:rsidP="00130EF2">
            <w:r w:rsidRPr="006D2DDC">
              <w:t>Počet současně navázaných spojení firewallu min. 1 500 000, počet nových spojení za sekundu min. 50 000</w:t>
            </w:r>
          </w:p>
        </w:tc>
      </w:tr>
      <w:tr w:rsidR="00E519FD" w:rsidRPr="006D2DDC" w14:paraId="2A5FD47E" w14:textId="77777777" w:rsidTr="00130EF2">
        <w:trPr>
          <w:trHeight w:val="20"/>
        </w:trPr>
        <w:tc>
          <w:tcPr>
            <w:tcW w:w="2060" w:type="dxa"/>
            <w:vMerge/>
            <w:shd w:val="clear" w:color="auto" w:fill="auto"/>
            <w:vAlign w:val="center"/>
          </w:tcPr>
          <w:p w14:paraId="75BC67AF" w14:textId="2A3C0CB3" w:rsidR="00E519FD" w:rsidRPr="006D2DDC" w:rsidRDefault="00E519FD" w:rsidP="00130EF2">
            <w:pPr>
              <w:jc w:val="center"/>
            </w:pPr>
          </w:p>
        </w:tc>
        <w:tc>
          <w:tcPr>
            <w:tcW w:w="7236" w:type="dxa"/>
            <w:shd w:val="clear" w:color="auto" w:fill="auto"/>
          </w:tcPr>
          <w:p w14:paraId="57E2944B" w14:textId="4873E049" w:rsidR="00E519FD" w:rsidRPr="006D2DDC" w:rsidRDefault="00E519FD" w:rsidP="00130EF2">
            <w:r w:rsidRPr="006D2DDC">
              <w:t>Celková propustnost IPSEC VPN  min. 10Gbps</w:t>
            </w:r>
          </w:p>
        </w:tc>
      </w:tr>
      <w:tr w:rsidR="00E519FD" w:rsidRPr="006D2DDC" w14:paraId="061C2131" w14:textId="77777777" w:rsidTr="00130EF2">
        <w:trPr>
          <w:trHeight w:val="20"/>
        </w:trPr>
        <w:tc>
          <w:tcPr>
            <w:tcW w:w="2060" w:type="dxa"/>
            <w:vMerge/>
            <w:shd w:val="clear" w:color="auto" w:fill="auto"/>
            <w:vAlign w:val="center"/>
          </w:tcPr>
          <w:p w14:paraId="3967B80C" w14:textId="4A808818" w:rsidR="00E519FD" w:rsidRPr="006D2DDC" w:rsidRDefault="00E519FD" w:rsidP="00130EF2">
            <w:pPr>
              <w:jc w:val="center"/>
            </w:pPr>
          </w:p>
        </w:tc>
        <w:tc>
          <w:tcPr>
            <w:tcW w:w="7236" w:type="dxa"/>
            <w:shd w:val="clear" w:color="auto" w:fill="auto"/>
          </w:tcPr>
          <w:p w14:paraId="5B0C68C5" w14:textId="207039A6" w:rsidR="00E519FD" w:rsidRPr="006D2DDC" w:rsidRDefault="00E519FD" w:rsidP="00130EF2">
            <w:r w:rsidRPr="006D2DDC">
              <w:t>Propustnost SSL VPN min. 1Gbps</w:t>
            </w:r>
          </w:p>
        </w:tc>
      </w:tr>
      <w:tr w:rsidR="00E519FD" w:rsidRPr="006D2DDC" w14:paraId="3C7D3FCE" w14:textId="77777777" w:rsidTr="00130EF2">
        <w:trPr>
          <w:trHeight w:val="20"/>
        </w:trPr>
        <w:tc>
          <w:tcPr>
            <w:tcW w:w="2060" w:type="dxa"/>
            <w:vMerge/>
            <w:shd w:val="clear" w:color="auto" w:fill="auto"/>
            <w:vAlign w:val="center"/>
          </w:tcPr>
          <w:p w14:paraId="0031FD31" w14:textId="3A8BA671" w:rsidR="00E519FD" w:rsidRPr="006D2DDC" w:rsidRDefault="00E519FD" w:rsidP="00130EF2">
            <w:pPr>
              <w:jc w:val="center"/>
            </w:pPr>
          </w:p>
        </w:tc>
        <w:tc>
          <w:tcPr>
            <w:tcW w:w="7236" w:type="dxa"/>
            <w:shd w:val="clear" w:color="auto" w:fill="auto"/>
          </w:tcPr>
          <w:p w14:paraId="18CAF09C" w14:textId="0C6059B8" w:rsidR="00E519FD" w:rsidRPr="006D2DDC" w:rsidRDefault="00E519FD" w:rsidP="00130EF2">
            <w:r w:rsidRPr="006D2DDC">
              <w:t>Propustnost funkce SSL inspekce min. 1Gbps</w:t>
            </w:r>
          </w:p>
        </w:tc>
      </w:tr>
      <w:tr w:rsidR="00E519FD" w:rsidRPr="006D2DDC" w14:paraId="1F52CED9" w14:textId="77777777" w:rsidTr="00130EF2">
        <w:trPr>
          <w:trHeight w:val="20"/>
        </w:trPr>
        <w:tc>
          <w:tcPr>
            <w:tcW w:w="2060" w:type="dxa"/>
            <w:vMerge/>
            <w:shd w:val="clear" w:color="auto" w:fill="auto"/>
            <w:vAlign w:val="center"/>
          </w:tcPr>
          <w:p w14:paraId="7CD7F343" w14:textId="77777777" w:rsidR="00E519FD" w:rsidRPr="006D2DDC" w:rsidRDefault="00E519FD" w:rsidP="00E519FD">
            <w:pPr>
              <w:jc w:val="center"/>
            </w:pPr>
          </w:p>
        </w:tc>
        <w:tc>
          <w:tcPr>
            <w:tcW w:w="7236" w:type="dxa"/>
            <w:shd w:val="clear" w:color="auto" w:fill="auto"/>
          </w:tcPr>
          <w:p w14:paraId="039C5418" w14:textId="626A6D1F" w:rsidR="00E519FD" w:rsidRPr="006D2DDC" w:rsidRDefault="00E519FD" w:rsidP="00E519FD">
            <w:r w:rsidRPr="006D2DDC">
              <w:t>Počet CPS u spojení kontrolovaných pomocí SSL inspekce min. 1500 (spojení za sekundu)</w:t>
            </w:r>
          </w:p>
        </w:tc>
      </w:tr>
      <w:tr w:rsidR="00E519FD" w:rsidRPr="006D2DDC" w14:paraId="4AB6B6FA" w14:textId="77777777" w:rsidTr="00130EF2">
        <w:trPr>
          <w:trHeight w:val="20"/>
        </w:trPr>
        <w:tc>
          <w:tcPr>
            <w:tcW w:w="2060" w:type="dxa"/>
            <w:vMerge/>
            <w:shd w:val="clear" w:color="auto" w:fill="auto"/>
            <w:vAlign w:val="center"/>
          </w:tcPr>
          <w:p w14:paraId="5B4AB8ED" w14:textId="77777777" w:rsidR="00E519FD" w:rsidRPr="006D2DDC" w:rsidRDefault="00E519FD" w:rsidP="00E519FD">
            <w:pPr>
              <w:jc w:val="center"/>
            </w:pPr>
          </w:p>
        </w:tc>
        <w:tc>
          <w:tcPr>
            <w:tcW w:w="7236" w:type="dxa"/>
            <w:shd w:val="clear" w:color="auto" w:fill="auto"/>
          </w:tcPr>
          <w:p w14:paraId="5CA540E0" w14:textId="27E93759" w:rsidR="00E519FD" w:rsidRPr="006D2DDC" w:rsidRDefault="00E519FD" w:rsidP="00E519FD">
            <w:r w:rsidRPr="006D2DDC">
              <w:t>Propustnost funkce IPS min. 2,5 Gbps (reálná hodnota, měřeno na běžném provozu – real world traffic, včetně logování)</w:t>
            </w:r>
          </w:p>
        </w:tc>
      </w:tr>
      <w:tr w:rsidR="00E519FD" w:rsidRPr="006D2DDC" w14:paraId="6B4DE33B" w14:textId="77777777" w:rsidTr="00130EF2">
        <w:trPr>
          <w:trHeight w:val="20"/>
        </w:trPr>
        <w:tc>
          <w:tcPr>
            <w:tcW w:w="2060" w:type="dxa"/>
            <w:vMerge/>
            <w:shd w:val="clear" w:color="auto" w:fill="auto"/>
            <w:vAlign w:val="center"/>
          </w:tcPr>
          <w:p w14:paraId="39A3BB82" w14:textId="77777777" w:rsidR="00E519FD" w:rsidRPr="006D2DDC" w:rsidRDefault="00E519FD" w:rsidP="00E519FD">
            <w:pPr>
              <w:jc w:val="center"/>
            </w:pPr>
          </w:p>
        </w:tc>
        <w:tc>
          <w:tcPr>
            <w:tcW w:w="7236" w:type="dxa"/>
            <w:shd w:val="clear" w:color="auto" w:fill="auto"/>
          </w:tcPr>
          <w:p w14:paraId="595D4C88" w14:textId="38FD1930" w:rsidR="00E519FD" w:rsidRPr="006D2DDC" w:rsidRDefault="00E519FD" w:rsidP="00E519FD">
            <w:r w:rsidRPr="006D2DDC">
              <w:t>Propustnost funkcí next generation firewallingu (stavový firewall, IPS, analýza aplikací) min. 1,5Gbps (reálná hodnota, měřeno na běžném provozu – real world traffic)</w:t>
            </w:r>
          </w:p>
        </w:tc>
      </w:tr>
      <w:tr w:rsidR="00E519FD" w:rsidRPr="006D2DDC" w14:paraId="3FA50D35" w14:textId="77777777" w:rsidTr="00130EF2">
        <w:trPr>
          <w:trHeight w:val="20"/>
        </w:trPr>
        <w:tc>
          <w:tcPr>
            <w:tcW w:w="2060" w:type="dxa"/>
            <w:vMerge/>
            <w:shd w:val="clear" w:color="auto" w:fill="auto"/>
            <w:vAlign w:val="center"/>
          </w:tcPr>
          <w:p w14:paraId="3F0576D8" w14:textId="77777777" w:rsidR="00E519FD" w:rsidRPr="006D2DDC" w:rsidRDefault="00E519FD" w:rsidP="00E519FD">
            <w:pPr>
              <w:jc w:val="center"/>
            </w:pPr>
          </w:p>
        </w:tc>
        <w:tc>
          <w:tcPr>
            <w:tcW w:w="7236" w:type="dxa"/>
            <w:shd w:val="clear" w:color="auto" w:fill="auto"/>
          </w:tcPr>
          <w:p w14:paraId="4FAD1FAD" w14:textId="60BC27B1" w:rsidR="00E519FD" w:rsidRPr="006D2DDC" w:rsidRDefault="00E519FD" w:rsidP="00E519FD">
            <w:r w:rsidRPr="006D2DDC">
              <w:t>Propustnost funkcí ochrany před hrozbami (stavový firewall, IPS, analýza aplikací, ochrana před škodlivým kódem) min. 1Gbps (reálná hodnota, měřeno na běžném provozu – real world traffic)</w:t>
            </w:r>
          </w:p>
        </w:tc>
      </w:tr>
      <w:tr w:rsidR="00E519FD" w:rsidRPr="006D2DDC" w14:paraId="0CA9758C" w14:textId="77777777" w:rsidTr="00130EF2">
        <w:trPr>
          <w:trHeight w:val="20"/>
        </w:trPr>
        <w:tc>
          <w:tcPr>
            <w:tcW w:w="2060" w:type="dxa"/>
            <w:vMerge/>
            <w:shd w:val="clear" w:color="auto" w:fill="auto"/>
            <w:vAlign w:val="center"/>
          </w:tcPr>
          <w:p w14:paraId="5B0AA591" w14:textId="77777777" w:rsidR="00E519FD" w:rsidRPr="006D2DDC" w:rsidRDefault="00E519FD" w:rsidP="00E519FD">
            <w:pPr>
              <w:jc w:val="center"/>
            </w:pPr>
          </w:p>
        </w:tc>
        <w:tc>
          <w:tcPr>
            <w:tcW w:w="7236" w:type="dxa"/>
            <w:shd w:val="clear" w:color="auto" w:fill="auto"/>
          </w:tcPr>
          <w:p w14:paraId="427E91BA" w14:textId="2D4BA8AA" w:rsidR="00E519FD" w:rsidRPr="006D2DDC" w:rsidRDefault="00E519FD" w:rsidP="00E519FD">
            <w:r w:rsidRPr="006D2DDC">
              <w:t>Udávaná latence firewallu (udp provoz) max. 5 μs</w:t>
            </w:r>
          </w:p>
        </w:tc>
      </w:tr>
      <w:tr w:rsidR="00E519FD" w:rsidRPr="006D2DDC" w14:paraId="70D2EFC3" w14:textId="77777777" w:rsidTr="00130EF2">
        <w:trPr>
          <w:trHeight w:val="20"/>
        </w:trPr>
        <w:tc>
          <w:tcPr>
            <w:tcW w:w="2060" w:type="dxa"/>
            <w:vMerge/>
            <w:shd w:val="clear" w:color="auto" w:fill="auto"/>
            <w:vAlign w:val="center"/>
          </w:tcPr>
          <w:p w14:paraId="2B808804" w14:textId="77777777" w:rsidR="00E519FD" w:rsidRPr="006D2DDC" w:rsidRDefault="00E519FD" w:rsidP="00E519FD">
            <w:pPr>
              <w:jc w:val="center"/>
            </w:pPr>
          </w:p>
        </w:tc>
        <w:tc>
          <w:tcPr>
            <w:tcW w:w="7236" w:type="dxa"/>
            <w:shd w:val="clear" w:color="auto" w:fill="auto"/>
          </w:tcPr>
          <w:p w14:paraId="7CEED0F3" w14:textId="4A9242CC" w:rsidR="00E519FD" w:rsidRPr="006D2DDC" w:rsidRDefault="00E519FD" w:rsidP="00E519FD">
            <w:r w:rsidRPr="006D2DDC">
              <w:t>Min. počet současně připojených uživatelů SSL VPN 500</w:t>
            </w:r>
          </w:p>
        </w:tc>
      </w:tr>
      <w:tr w:rsidR="00E519FD" w:rsidRPr="006D2DDC" w14:paraId="4D671D75" w14:textId="77777777" w:rsidTr="00130EF2">
        <w:trPr>
          <w:trHeight w:val="20"/>
        </w:trPr>
        <w:tc>
          <w:tcPr>
            <w:tcW w:w="2060" w:type="dxa"/>
            <w:vMerge/>
            <w:shd w:val="clear" w:color="auto" w:fill="auto"/>
            <w:vAlign w:val="center"/>
          </w:tcPr>
          <w:p w14:paraId="3DBF4AE1" w14:textId="77777777" w:rsidR="00E519FD" w:rsidRPr="006D2DDC" w:rsidRDefault="00E519FD" w:rsidP="00E519FD">
            <w:pPr>
              <w:jc w:val="center"/>
            </w:pPr>
          </w:p>
        </w:tc>
        <w:tc>
          <w:tcPr>
            <w:tcW w:w="7236" w:type="dxa"/>
            <w:shd w:val="clear" w:color="auto" w:fill="auto"/>
          </w:tcPr>
          <w:p w14:paraId="6EA8663D" w14:textId="6819590F" w:rsidR="00E519FD" w:rsidRPr="006D2DDC" w:rsidRDefault="00E519FD" w:rsidP="00E519FD">
            <w:r w:rsidRPr="006D2DDC">
              <w:t>Min. počet site-to-site IPSEC tunelů 16000</w:t>
            </w:r>
          </w:p>
        </w:tc>
      </w:tr>
      <w:tr w:rsidR="003F652D" w:rsidRPr="006D2DDC" w14:paraId="0C272F8B" w14:textId="77777777" w:rsidTr="00130EF2">
        <w:trPr>
          <w:trHeight w:val="20"/>
        </w:trPr>
        <w:tc>
          <w:tcPr>
            <w:tcW w:w="2060" w:type="dxa"/>
            <w:vMerge w:val="restart"/>
            <w:shd w:val="clear" w:color="auto" w:fill="auto"/>
            <w:vAlign w:val="center"/>
          </w:tcPr>
          <w:p w14:paraId="57971A42" w14:textId="3D07C060" w:rsidR="003F652D" w:rsidRPr="006D2DDC" w:rsidRDefault="003F652D" w:rsidP="00E519FD">
            <w:pPr>
              <w:jc w:val="center"/>
            </w:pPr>
            <w:r w:rsidRPr="006D2DDC">
              <w:t>Funkční požadavky</w:t>
            </w:r>
          </w:p>
        </w:tc>
        <w:tc>
          <w:tcPr>
            <w:tcW w:w="7236" w:type="dxa"/>
            <w:shd w:val="clear" w:color="auto" w:fill="auto"/>
          </w:tcPr>
          <w:p w14:paraId="5AD72EB1" w14:textId="17355853" w:rsidR="003F652D" w:rsidRPr="006D2DDC" w:rsidRDefault="003F652D" w:rsidP="00E519FD">
            <w:r w:rsidRPr="006D2DDC">
              <w:t>Grafické konfigurační rozhraní (např. webový prohlížeč) a příkazový řádek bez omezení na počet administrátorů</w:t>
            </w:r>
          </w:p>
        </w:tc>
      </w:tr>
      <w:tr w:rsidR="003F652D" w:rsidRPr="006D2DDC" w14:paraId="69F6FF0A" w14:textId="77777777" w:rsidTr="00843297">
        <w:trPr>
          <w:trHeight w:val="20"/>
        </w:trPr>
        <w:tc>
          <w:tcPr>
            <w:tcW w:w="2060" w:type="dxa"/>
            <w:vMerge/>
            <w:shd w:val="clear" w:color="auto" w:fill="auto"/>
          </w:tcPr>
          <w:p w14:paraId="5657A8E8" w14:textId="77777777" w:rsidR="003F652D" w:rsidRPr="006D2DDC" w:rsidRDefault="003F652D" w:rsidP="00E519FD"/>
        </w:tc>
        <w:tc>
          <w:tcPr>
            <w:tcW w:w="7236" w:type="dxa"/>
            <w:shd w:val="clear" w:color="auto" w:fill="auto"/>
          </w:tcPr>
          <w:p w14:paraId="7BF7BC12" w14:textId="5BFB2132" w:rsidR="003F652D" w:rsidRPr="006D2DDC" w:rsidRDefault="003F652D" w:rsidP="00E519FD">
            <w:r w:rsidRPr="006D2DDC">
              <w:t>Bezpečnostní funkce obecně označované jako Next Generation Firewall</w:t>
            </w:r>
          </w:p>
        </w:tc>
      </w:tr>
      <w:tr w:rsidR="003F652D" w:rsidRPr="006D2DDC" w14:paraId="39165003" w14:textId="77777777" w:rsidTr="00130EF2">
        <w:trPr>
          <w:trHeight w:val="20"/>
        </w:trPr>
        <w:tc>
          <w:tcPr>
            <w:tcW w:w="2060" w:type="dxa"/>
            <w:vMerge/>
            <w:shd w:val="clear" w:color="auto" w:fill="auto"/>
          </w:tcPr>
          <w:p w14:paraId="43A31041" w14:textId="77777777" w:rsidR="003F652D" w:rsidRPr="006D2DDC" w:rsidRDefault="003F652D" w:rsidP="00E519FD"/>
        </w:tc>
        <w:tc>
          <w:tcPr>
            <w:tcW w:w="7236" w:type="dxa"/>
            <w:shd w:val="clear" w:color="auto" w:fill="auto"/>
          </w:tcPr>
          <w:p w14:paraId="61B35D7C" w14:textId="3D568B08" w:rsidR="003F652D" w:rsidRPr="006D2DDC" w:rsidRDefault="003F652D" w:rsidP="00E519FD">
            <w:r w:rsidRPr="006D2DDC">
              <w:t xml:space="preserve">Podpora virtualizace na daném HW, vytváření a provozování tzv. virtuálních kontextů – min. 10 virtuálních kontextů v ceně zařízení; každý virtuální kontext musí pracovat izolovaně, možnost propojovat jednotlivé virtuální kontexty pomocí interních virtuálních propojů bez nutnosti </w:t>
            </w:r>
            <w:r w:rsidR="00615B94" w:rsidRPr="006D2DDC">
              <w:t>použití</w:t>
            </w:r>
            <w:r w:rsidRPr="006D2DDC">
              <w:t xml:space="preserve"> fyzických interface</w:t>
            </w:r>
          </w:p>
        </w:tc>
      </w:tr>
      <w:tr w:rsidR="003F652D" w:rsidRPr="006D2DDC" w14:paraId="295B8C54" w14:textId="77777777" w:rsidTr="00130EF2">
        <w:trPr>
          <w:trHeight w:val="20"/>
        </w:trPr>
        <w:tc>
          <w:tcPr>
            <w:tcW w:w="2060" w:type="dxa"/>
            <w:vMerge/>
            <w:shd w:val="clear" w:color="auto" w:fill="auto"/>
          </w:tcPr>
          <w:p w14:paraId="2808677F" w14:textId="77777777" w:rsidR="003F652D" w:rsidRPr="006D2DDC" w:rsidRDefault="003F652D" w:rsidP="00E519FD"/>
        </w:tc>
        <w:tc>
          <w:tcPr>
            <w:tcW w:w="7236" w:type="dxa"/>
            <w:shd w:val="clear" w:color="auto" w:fill="auto"/>
          </w:tcPr>
          <w:p w14:paraId="657735E5" w14:textId="7E5AD7B3" w:rsidR="003F652D" w:rsidRPr="006D2DDC" w:rsidRDefault="003F652D" w:rsidP="00E519FD">
            <w:r w:rsidRPr="006D2DDC">
              <w:t>Podpora stavového firewallingu pro IPv4 i IPv6, podpora NAT 64/46</w:t>
            </w:r>
          </w:p>
        </w:tc>
      </w:tr>
      <w:tr w:rsidR="003F652D" w:rsidRPr="006D2DDC" w14:paraId="096F9F27" w14:textId="77777777" w:rsidTr="00130EF2">
        <w:trPr>
          <w:trHeight w:val="20"/>
        </w:trPr>
        <w:tc>
          <w:tcPr>
            <w:tcW w:w="2060" w:type="dxa"/>
            <w:vMerge/>
            <w:shd w:val="clear" w:color="auto" w:fill="auto"/>
          </w:tcPr>
          <w:p w14:paraId="382328D7" w14:textId="77777777" w:rsidR="003F652D" w:rsidRPr="006D2DDC" w:rsidRDefault="003F652D" w:rsidP="00E519FD"/>
        </w:tc>
        <w:tc>
          <w:tcPr>
            <w:tcW w:w="7236" w:type="dxa"/>
            <w:shd w:val="clear" w:color="auto" w:fill="auto"/>
          </w:tcPr>
          <w:p w14:paraId="37E28E08" w14:textId="7E11F738" w:rsidR="003F652D" w:rsidRPr="006D2DDC" w:rsidRDefault="003F652D" w:rsidP="00E519FD">
            <w:r w:rsidRPr="006D2DDC">
              <w:t>Možnost nasazení ve všech z následujících režimu (kombinace možné pomocí použití různých režimů pro různé virtuální kontexty): L2 bridge režim (inline), L3 router/NAT režim (inline), explicitní proxy (inline/out of path), transparentní proxy (inline)</w:t>
            </w:r>
          </w:p>
        </w:tc>
      </w:tr>
      <w:tr w:rsidR="003F652D" w:rsidRPr="006D2DDC" w14:paraId="359E9799" w14:textId="77777777" w:rsidTr="00130EF2">
        <w:trPr>
          <w:trHeight w:val="20"/>
        </w:trPr>
        <w:tc>
          <w:tcPr>
            <w:tcW w:w="2060" w:type="dxa"/>
            <w:vMerge/>
            <w:shd w:val="clear" w:color="auto" w:fill="auto"/>
          </w:tcPr>
          <w:p w14:paraId="1A395145" w14:textId="77777777" w:rsidR="003F652D" w:rsidRPr="006D2DDC" w:rsidRDefault="003F652D" w:rsidP="00E519FD"/>
        </w:tc>
        <w:tc>
          <w:tcPr>
            <w:tcW w:w="7236" w:type="dxa"/>
            <w:shd w:val="clear" w:color="auto" w:fill="auto"/>
          </w:tcPr>
          <w:p w14:paraId="23EF7D17" w14:textId="40ED982C" w:rsidR="003F652D" w:rsidRPr="006D2DDC" w:rsidRDefault="003F652D" w:rsidP="00E519FD">
            <w:r w:rsidRPr="006D2DDC">
              <w:t xml:space="preserve">Plnohodnotná </w:t>
            </w:r>
            <w:r w:rsidR="00615B94" w:rsidRPr="006D2DDC">
              <w:t>správa</w:t>
            </w:r>
            <w:r w:rsidRPr="006D2DDC">
              <w:t xml:space="preserve"> z </w:t>
            </w:r>
            <w:r w:rsidR="00615B94" w:rsidRPr="006D2DDC">
              <w:t>lokálního</w:t>
            </w:r>
            <w:r w:rsidRPr="006D2DDC">
              <w:t xml:space="preserve"> management </w:t>
            </w:r>
            <w:r w:rsidR="00615B94" w:rsidRPr="006D2DDC">
              <w:t>rozhraní</w:t>
            </w:r>
            <w:r w:rsidRPr="006D2DDC">
              <w:t xml:space="preserve"> (a to i v </w:t>
            </w:r>
            <w:r w:rsidR="00615B94" w:rsidRPr="006D2DDC">
              <w:t>případě</w:t>
            </w:r>
            <w:r w:rsidRPr="006D2DDC">
              <w:t xml:space="preserve"> </w:t>
            </w:r>
            <w:r w:rsidR="00E57AD1" w:rsidRPr="006D2DDC">
              <w:t>využiti</w:t>
            </w:r>
            <w:r w:rsidRPr="006D2DDC">
              <w:t xml:space="preserve">́ </w:t>
            </w:r>
            <w:r w:rsidR="00E57AD1" w:rsidRPr="006D2DDC">
              <w:t>nástroje</w:t>
            </w:r>
            <w:r w:rsidRPr="006D2DDC">
              <w:t xml:space="preserve"> </w:t>
            </w:r>
            <w:r w:rsidR="00E57AD1" w:rsidRPr="006D2DDC">
              <w:t>centrální</w:t>
            </w:r>
            <w:r w:rsidRPr="006D2DDC">
              <w:t xml:space="preserve"> správy, </w:t>
            </w:r>
            <w:r w:rsidR="00E57AD1" w:rsidRPr="006D2DDC">
              <w:t xml:space="preserve">neboť </w:t>
            </w:r>
            <w:r w:rsidRPr="006D2DDC">
              <w:t xml:space="preserve">i v </w:t>
            </w:r>
            <w:r w:rsidR="00E57AD1" w:rsidRPr="006D2DDC">
              <w:t>takovém</w:t>
            </w:r>
            <w:r w:rsidRPr="006D2DDC">
              <w:t xml:space="preserve"> </w:t>
            </w:r>
            <w:r w:rsidR="00E57AD1" w:rsidRPr="006D2DDC">
              <w:t>případě musí být možné firewall</w:t>
            </w:r>
            <w:r w:rsidRPr="006D2DDC">
              <w:t xml:space="preserve">, resp. firewall cluster, </w:t>
            </w:r>
            <w:r w:rsidR="00E57AD1" w:rsidRPr="006D2DDC">
              <w:t>plnohodnotně</w:t>
            </w:r>
            <w:r w:rsidRPr="006D2DDC">
              <w:t xml:space="preserve"> konfigurovat ve </w:t>
            </w:r>
            <w:r w:rsidR="00E57AD1" w:rsidRPr="006D2DDC">
              <w:t>chvíli</w:t>
            </w:r>
            <w:r w:rsidRPr="006D2DDC">
              <w:t xml:space="preserve">, kdy z </w:t>
            </w:r>
            <w:r w:rsidR="00E57AD1" w:rsidRPr="006D2DDC">
              <w:t>jakéhokoliv</w:t>
            </w:r>
            <w:r w:rsidRPr="006D2DDC">
              <w:t xml:space="preserve"> </w:t>
            </w:r>
            <w:r w:rsidR="00E57AD1" w:rsidRPr="006D2DDC">
              <w:t>důvodu</w:t>
            </w:r>
            <w:r w:rsidRPr="006D2DDC">
              <w:t xml:space="preserve"> </w:t>
            </w:r>
            <w:r w:rsidR="00E57AD1" w:rsidRPr="006D2DDC">
              <w:t>centrální</w:t>
            </w:r>
            <w:r w:rsidRPr="006D2DDC">
              <w:t xml:space="preserve"> </w:t>
            </w:r>
            <w:r w:rsidR="00E57AD1" w:rsidRPr="006D2DDC">
              <w:t>správa</w:t>
            </w:r>
            <w:r w:rsidRPr="006D2DDC">
              <w:t xml:space="preserve"> nebude </w:t>
            </w:r>
            <w:r w:rsidR="00E57AD1" w:rsidRPr="006D2DDC">
              <w:t>dostupná</w:t>
            </w:r>
            <w:r w:rsidRPr="006D2DDC">
              <w:t>)</w:t>
            </w:r>
          </w:p>
        </w:tc>
      </w:tr>
      <w:tr w:rsidR="003F652D" w:rsidRPr="006D2DDC" w14:paraId="794C157B" w14:textId="77777777" w:rsidTr="00130EF2">
        <w:trPr>
          <w:trHeight w:val="20"/>
        </w:trPr>
        <w:tc>
          <w:tcPr>
            <w:tcW w:w="2060" w:type="dxa"/>
            <w:vMerge/>
            <w:shd w:val="clear" w:color="auto" w:fill="auto"/>
          </w:tcPr>
          <w:p w14:paraId="202AA3EC" w14:textId="77777777" w:rsidR="003F652D" w:rsidRPr="006D2DDC" w:rsidRDefault="003F652D" w:rsidP="00E519FD"/>
        </w:tc>
        <w:tc>
          <w:tcPr>
            <w:tcW w:w="7236" w:type="dxa"/>
            <w:shd w:val="clear" w:color="auto" w:fill="auto"/>
          </w:tcPr>
          <w:p w14:paraId="1EDF5852" w14:textId="289D3F29" w:rsidR="003F652D" w:rsidRPr="006D2DDC" w:rsidRDefault="003F652D" w:rsidP="00E519FD">
            <w:r w:rsidRPr="006D2DDC">
              <w:t>Ověřování identity uživatelů (možnost napojení na MS Active Directory, LDAP, RADIUS, Kerberos), práce s identitou uživatele v bezpečnostní politice firewallu v režimu tzv. Single Sign On</w:t>
            </w:r>
          </w:p>
        </w:tc>
      </w:tr>
      <w:tr w:rsidR="003F652D" w:rsidRPr="006D2DDC" w14:paraId="6D80DD31" w14:textId="77777777" w:rsidTr="00130EF2">
        <w:trPr>
          <w:trHeight w:val="20"/>
        </w:trPr>
        <w:tc>
          <w:tcPr>
            <w:tcW w:w="2060" w:type="dxa"/>
            <w:vMerge/>
            <w:shd w:val="clear" w:color="auto" w:fill="auto"/>
          </w:tcPr>
          <w:p w14:paraId="76E10BC3" w14:textId="77777777" w:rsidR="003F652D" w:rsidRPr="006D2DDC" w:rsidRDefault="003F652D" w:rsidP="00E519FD"/>
        </w:tc>
        <w:tc>
          <w:tcPr>
            <w:tcW w:w="7236" w:type="dxa"/>
            <w:shd w:val="clear" w:color="auto" w:fill="auto"/>
          </w:tcPr>
          <w:p w14:paraId="328D3040" w14:textId="6754DCD8" w:rsidR="003F652D" w:rsidRPr="006D2DDC" w:rsidRDefault="003F652D" w:rsidP="00E519FD">
            <w:r w:rsidRPr="006D2DDC">
              <w:t>Podpora lokální databáze a vzdálené databáze (RADIUS, LDAP, TACACS+, SAML, Kerberos) pro ověřování uživatelů</w:t>
            </w:r>
          </w:p>
        </w:tc>
      </w:tr>
      <w:tr w:rsidR="003F652D" w:rsidRPr="006D2DDC" w14:paraId="18060E40" w14:textId="77777777" w:rsidTr="00130EF2">
        <w:trPr>
          <w:trHeight w:val="20"/>
        </w:trPr>
        <w:tc>
          <w:tcPr>
            <w:tcW w:w="2060" w:type="dxa"/>
            <w:vMerge/>
            <w:shd w:val="clear" w:color="auto" w:fill="auto"/>
          </w:tcPr>
          <w:p w14:paraId="03B287C2" w14:textId="77777777" w:rsidR="003F652D" w:rsidRPr="006D2DDC" w:rsidRDefault="003F652D" w:rsidP="00E519FD"/>
        </w:tc>
        <w:tc>
          <w:tcPr>
            <w:tcW w:w="7236" w:type="dxa"/>
            <w:shd w:val="clear" w:color="auto" w:fill="auto"/>
          </w:tcPr>
          <w:p w14:paraId="730EC0C4" w14:textId="3DA9383D" w:rsidR="003F652D" w:rsidRPr="006D2DDC" w:rsidRDefault="003F652D" w:rsidP="00E519FD">
            <w:r w:rsidRPr="006D2DDC">
              <w:t>Ověřování uživatelů pomocí SSO funkcionality pomocí RADIUS Single Sign On a AD pollingu</w:t>
            </w:r>
          </w:p>
        </w:tc>
      </w:tr>
      <w:tr w:rsidR="003F652D" w:rsidRPr="006D2DDC" w14:paraId="42D62DFB" w14:textId="77777777" w:rsidTr="00130EF2">
        <w:trPr>
          <w:trHeight w:val="20"/>
        </w:trPr>
        <w:tc>
          <w:tcPr>
            <w:tcW w:w="2060" w:type="dxa"/>
            <w:vMerge/>
            <w:shd w:val="clear" w:color="auto" w:fill="auto"/>
          </w:tcPr>
          <w:p w14:paraId="3B5D6838" w14:textId="77777777" w:rsidR="003F652D" w:rsidRPr="006D2DDC" w:rsidRDefault="003F652D" w:rsidP="00E519FD"/>
        </w:tc>
        <w:tc>
          <w:tcPr>
            <w:tcW w:w="7236" w:type="dxa"/>
            <w:shd w:val="clear" w:color="auto" w:fill="auto"/>
          </w:tcPr>
          <w:p w14:paraId="09740450" w14:textId="20596EBB" w:rsidR="003F652D" w:rsidRPr="006D2DDC" w:rsidRDefault="003F652D" w:rsidP="00E519FD">
            <w:r w:rsidRPr="006D2DDC">
              <w:t xml:space="preserve">Funkce QoS, traffic shaping a SD-WAN </w:t>
            </w:r>
            <w:r w:rsidR="00E57AD1" w:rsidRPr="006D2DDC">
              <w:t>minimálně</w:t>
            </w:r>
            <w:r w:rsidRPr="006D2DDC">
              <w:t xml:space="preserve"> v režimu vytvoření overlay a underlay virtuálních sítových rozhraní zahrnující fyzické propoje, IPSEC tunely či jiná rozhraní s možností definice pravidel pro řízení směrování, strategie využívání jednotlivých linek současně a monitorování stavu jednotlivých linek</w:t>
            </w:r>
          </w:p>
        </w:tc>
      </w:tr>
      <w:tr w:rsidR="003F652D" w:rsidRPr="006D2DDC" w14:paraId="26353BD9" w14:textId="77777777" w:rsidTr="00130EF2">
        <w:trPr>
          <w:trHeight w:val="20"/>
        </w:trPr>
        <w:tc>
          <w:tcPr>
            <w:tcW w:w="2060" w:type="dxa"/>
            <w:vMerge/>
            <w:shd w:val="clear" w:color="auto" w:fill="auto"/>
          </w:tcPr>
          <w:p w14:paraId="2DAEC383" w14:textId="77777777" w:rsidR="003F652D" w:rsidRPr="006D2DDC" w:rsidRDefault="003F652D" w:rsidP="00E519FD"/>
        </w:tc>
        <w:tc>
          <w:tcPr>
            <w:tcW w:w="7236" w:type="dxa"/>
            <w:shd w:val="clear" w:color="auto" w:fill="auto"/>
          </w:tcPr>
          <w:p w14:paraId="248F3D73" w14:textId="08050C4C" w:rsidR="003F652D" w:rsidRPr="006D2DDC" w:rsidRDefault="003F652D" w:rsidP="00E519FD">
            <w:r w:rsidRPr="006D2DDC">
              <w:t xml:space="preserve">Podpora funkcí VPN </w:t>
            </w:r>
            <w:r w:rsidR="00E57AD1" w:rsidRPr="006D2DDC">
              <w:t>brány</w:t>
            </w:r>
            <w:r w:rsidRPr="006D2DDC">
              <w:t xml:space="preserve"> ‐ IPSec VPN (dle </w:t>
            </w:r>
            <w:r w:rsidR="00E57AD1" w:rsidRPr="006D2DDC">
              <w:t>platných</w:t>
            </w:r>
            <w:r w:rsidRPr="006D2DDC">
              <w:t xml:space="preserve"> standardů pro </w:t>
            </w:r>
            <w:r w:rsidR="00E57AD1" w:rsidRPr="006D2DDC">
              <w:t>možnost</w:t>
            </w:r>
            <w:r w:rsidRPr="006D2DDC">
              <w:t xml:space="preserve"> propojení se zařízeními </w:t>
            </w:r>
            <w:r w:rsidR="00E57AD1" w:rsidRPr="006D2DDC">
              <w:t>třetích</w:t>
            </w:r>
            <w:r w:rsidRPr="006D2DDC">
              <w:t xml:space="preserve"> stran); - SSL VPN pro klientský </w:t>
            </w:r>
            <w:r w:rsidR="00E57AD1" w:rsidRPr="006D2DDC">
              <w:t>přistup</w:t>
            </w:r>
            <w:r w:rsidRPr="006D2DDC">
              <w:t xml:space="preserve"> s </w:t>
            </w:r>
            <w:r w:rsidR="00E57AD1" w:rsidRPr="006D2DDC">
              <w:t>tunelovacím</w:t>
            </w:r>
            <w:r w:rsidRPr="006D2DDC">
              <w:t xml:space="preserve"> </w:t>
            </w:r>
            <w:r w:rsidR="00E57AD1" w:rsidRPr="006D2DDC">
              <w:t>režimem</w:t>
            </w:r>
            <w:r w:rsidRPr="006D2DDC">
              <w:t xml:space="preserve"> </w:t>
            </w:r>
            <w:r w:rsidR="00E57AD1" w:rsidRPr="006D2DDC">
              <w:t>včetně</w:t>
            </w:r>
            <w:r w:rsidRPr="006D2DDC">
              <w:t xml:space="preserve"> klienta pro osobní </w:t>
            </w:r>
            <w:r w:rsidR="00E57AD1" w:rsidRPr="006D2DDC">
              <w:t>počítač</w:t>
            </w:r>
            <w:r w:rsidRPr="006D2DDC">
              <w:t xml:space="preserve"> i </w:t>
            </w:r>
            <w:r w:rsidR="00E57AD1" w:rsidRPr="006D2DDC">
              <w:t>mobilní platformy</w:t>
            </w:r>
            <w:r w:rsidRPr="006D2DDC">
              <w:t xml:space="preserve">, </w:t>
            </w:r>
            <w:r w:rsidR="00E57AD1" w:rsidRPr="006D2DDC">
              <w:t>portálový</w:t>
            </w:r>
            <w:r w:rsidRPr="006D2DDC">
              <w:t xml:space="preserve"> </w:t>
            </w:r>
            <w:r w:rsidR="00E57AD1" w:rsidRPr="006D2DDC">
              <w:t>režim</w:t>
            </w:r>
            <w:r w:rsidRPr="006D2DDC">
              <w:t xml:space="preserve"> pro bezklientský </w:t>
            </w:r>
            <w:r w:rsidR="00E57AD1" w:rsidRPr="006D2DDC">
              <w:t>přistup</w:t>
            </w:r>
            <w:r w:rsidRPr="006D2DDC">
              <w:t>;</w:t>
            </w:r>
          </w:p>
        </w:tc>
      </w:tr>
      <w:tr w:rsidR="003F652D" w:rsidRPr="006D2DDC" w14:paraId="38554D2F" w14:textId="77777777" w:rsidTr="00130EF2">
        <w:trPr>
          <w:trHeight w:val="20"/>
        </w:trPr>
        <w:tc>
          <w:tcPr>
            <w:tcW w:w="2060" w:type="dxa"/>
            <w:vMerge/>
            <w:shd w:val="clear" w:color="auto" w:fill="auto"/>
          </w:tcPr>
          <w:p w14:paraId="6345A9DA" w14:textId="77777777" w:rsidR="003F652D" w:rsidRPr="006D2DDC" w:rsidRDefault="003F652D" w:rsidP="00E519FD"/>
        </w:tc>
        <w:tc>
          <w:tcPr>
            <w:tcW w:w="7236" w:type="dxa"/>
            <w:shd w:val="clear" w:color="auto" w:fill="auto"/>
          </w:tcPr>
          <w:p w14:paraId="02920EFA" w14:textId="30FB125E" w:rsidR="003F652D" w:rsidRPr="006D2DDC" w:rsidRDefault="003F652D" w:rsidP="00E519FD">
            <w:r w:rsidRPr="006D2DDC">
              <w:t>VPN klient pro neomezený počet přistupujících zařízení součástí nabídky</w:t>
            </w:r>
          </w:p>
        </w:tc>
      </w:tr>
      <w:tr w:rsidR="003F652D" w:rsidRPr="006D2DDC" w14:paraId="536F3842" w14:textId="77777777" w:rsidTr="00130EF2">
        <w:trPr>
          <w:trHeight w:val="20"/>
        </w:trPr>
        <w:tc>
          <w:tcPr>
            <w:tcW w:w="2060" w:type="dxa"/>
            <w:vMerge/>
            <w:shd w:val="clear" w:color="auto" w:fill="auto"/>
          </w:tcPr>
          <w:p w14:paraId="3B7EDF0A" w14:textId="77777777" w:rsidR="003F652D" w:rsidRPr="006D2DDC" w:rsidRDefault="003F652D" w:rsidP="00E519FD"/>
        </w:tc>
        <w:tc>
          <w:tcPr>
            <w:tcW w:w="7236" w:type="dxa"/>
            <w:shd w:val="clear" w:color="auto" w:fill="auto"/>
          </w:tcPr>
          <w:p w14:paraId="0D3F60BF" w14:textId="2AFC5F9D" w:rsidR="003F652D" w:rsidRPr="006D2DDC" w:rsidRDefault="003F652D" w:rsidP="00E519FD">
            <w:r w:rsidRPr="006D2DDC">
              <w:t>Podpora funkce SSL inspekce (MITM) včetně podpory TLS 1.3</w:t>
            </w:r>
          </w:p>
        </w:tc>
      </w:tr>
      <w:tr w:rsidR="003F652D" w:rsidRPr="006D2DDC" w14:paraId="0CB37098" w14:textId="77777777" w:rsidTr="00130EF2">
        <w:trPr>
          <w:trHeight w:val="20"/>
        </w:trPr>
        <w:tc>
          <w:tcPr>
            <w:tcW w:w="2060" w:type="dxa"/>
            <w:vMerge/>
            <w:shd w:val="clear" w:color="auto" w:fill="auto"/>
          </w:tcPr>
          <w:p w14:paraId="6CCE10A5" w14:textId="77777777" w:rsidR="003F652D" w:rsidRPr="006D2DDC" w:rsidRDefault="003F652D" w:rsidP="00E519FD"/>
        </w:tc>
        <w:tc>
          <w:tcPr>
            <w:tcW w:w="7236" w:type="dxa"/>
            <w:shd w:val="clear" w:color="auto" w:fill="auto"/>
          </w:tcPr>
          <w:p w14:paraId="38616D86" w14:textId="2EECDE1B" w:rsidR="003F652D" w:rsidRPr="006D2DDC" w:rsidRDefault="003F652D" w:rsidP="00E519FD">
            <w:r w:rsidRPr="006D2DDC">
              <w:t>Antivirový engine musí být vybaven lokální databází vzorků škodlivého kódu a AI/ML enginem pro identifikaci podezřelých či neznámých vzorků</w:t>
            </w:r>
          </w:p>
        </w:tc>
      </w:tr>
      <w:tr w:rsidR="003F652D" w:rsidRPr="006D2DDC" w14:paraId="54F5EB26" w14:textId="77777777" w:rsidTr="00130EF2">
        <w:trPr>
          <w:trHeight w:val="20"/>
        </w:trPr>
        <w:tc>
          <w:tcPr>
            <w:tcW w:w="2060" w:type="dxa"/>
            <w:vMerge/>
            <w:shd w:val="clear" w:color="auto" w:fill="auto"/>
          </w:tcPr>
          <w:p w14:paraId="5AF33290" w14:textId="77777777" w:rsidR="003F652D" w:rsidRPr="006D2DDC" w:rsidRDefault="003F652D" w:rsidP="00E519FD"/>
        </w:tc>
        <w:tc>
          <w:tcPr>
            <w:tcW w:w="7236" w:type="dxa"/>
            <w:shd w:val="clear" w:color="auto" w:fill="auto"/>
          </w:tcPr>
          <w:p w14:paraId="3EE792C2" w14:textId="50118401" w:rsidR="003F652D" w:rsidRPr="006D2DDC" w:rsidRDefault="003F652D" w:rsidP="00E519FD">
            <w:r w:rsidRPr="006D2DDC">
              <w:t>Funkce ochrany před škodlivým kódem s databází vzorků škodlivého kódu pravidelně aktualizovanou výrobcem, podpora rozpoznávání škodlivého kódu určeného pro mobilní zařízení (tzv. mobile malware), detekce komunikace do sítí typu botnet (minimálně na základě IP adres a domén), podpora ochrany před rychle se šířícími kampaněmi škodlivého kódu (tzv. virus outbreak), podpora sanitarizace aktivního obsahu běžných kancelářských dokumentů (odstranění např. skriptů či maker z dokumentu, extrakce obsahu dokumentu do neškodné podoby); podpora napojení na sandboxovací funkce včetně funkce akceptace lokálních signaturových databází generovaných sandboxem, vše bez nutnosti instalace pluginů do prohlížeče.</w:t>
            </w:r>
          </w:p>
        </w:tc>
      </w:tr>
      <w:tr w:rsidR="003F652D" w:rsidRPr="006D2DDC" w14:paraId="0CC2A4F9" w14:textId="77777777" w:rsidTr="00130EF2">
        <w:trPr>
          <w:trHeight w:val="20"/>
        </w:trPr>
        <w:tc>
          <w:tcPr>
            <w:tcW w:w="2060" w:type="dxa"/>
            <w:vMerge/>
            <w:shd w:val="clear" w:color="auto" w:fill="auto"/>
          </w:tcPr>
          <w:p w14:paraId="794B065D" w14:textId="77777777" w:rsidR="003F652D" w:rsidRPr="006D2DDC" w:rsidRDefault="003F652D" w:rsidP="001818DC"/>
        </w:tc>
        <w:tc>
          <w:tcPr>
            <w:tcW w:w="7236" w:type="dxa"/>
            <w:shd w:val="clear" w:color="auto" w:fill="auto"/>
          </w:tcPr>
          <w:p w14:paraId="4E401DC3" w14:textId="5FF0D7F9" w:rsidR="003F652D" w:rsidRPr="006D2DDC" w:rsidRDefault="003F652D" w:rsidP="001818DC">
            <w:r w:rsidRPr="006D2DDC">
              <w:t>Funkce rozpoznávání populárních sítových aplikací na základě jejich charakteristiky provozu na aplikační vrstvě, podpora min. 4000 aplikací, pravidelná aktualizace signatur aplikací výrobcem, aplikace rozděleny do přehledných kategorií, možnost vytvářet signatury pro vlastní aplikace</w:t>
            </w:r>
          </w:p>
        </w:tc>
      </w:tr>
      <w:tr w:rsidR="003F652D" w:rsidRPr="006D2DDC" w14:paraId="30FB0F25" w14:textId="77777777" w:rsidTr="00843297">
        <w:trPr>
          <w:trHeight w:val="20"/>
        </w:trPr>
        <w:tc>
          <w:tcPr>
            <w:tcW w:w="2060" w:type="dxa"/>
            <w:vMerge/>
            <w:shd w:val="clear" w:color="auto" w:fill="auto"/>
          </w:tcPr>
          <w:p w14:paraId="223FA3D9" w14:textId="77777777" w:rsidR="003F652D" w:rsidRPr="006D2DDC" w:rsidRDefault="003F652D" w:rsidP="001818DC"/>
        </w:tc>
        <w:tc>
          <w:tcPr>
            <w:tcW w:w="7236" w:type="dxa"/>
            <w:shd w:val="clear" w:color="auto" w:fill="auto"/>
          </w:tcPr>
          <w:p w14:paraId="7E7D88EE" w14:textId="359A509C" w:rsidR="003F652D" w:rsidRPr="006D2DDC" w:rsidRDefault="003F652D" w:rsidP="001818DC">
            <w:r w:rsidRPr="006D2DDC">
              <w:t>Možnost definice zakázaných slov pro vyhledávání na internetu</w:t>
            </w:r>
          </w:p>
        </w:tc>
      </w:tr>
      <w:tr w:rsidR="003F652D" w:rsidRPr="006D2DDC" w14:paraId="30C4AF64" w14:textId="77777777" w:rsidTr="00130EF2">
        <w:trPr>
          <w:trHeight w:val="20"/>
        </w:trPr>
        <w:tc>
          <w:tcPr>
            <w:tcW w:w="2060" w:type="dxa"/>
            <w:vMerge/>
            <w:shd w:val="clear" w:color="auto" w:fill="auto"/>
          </w:tcPr>
          <w:p w14:paraId="2A80BB82" w14:textId="77777777" w:rsidR="003F652D" w:rsidRPr="006D2DDC" w:rsidRDefault="003F652D" w:rsidP="001818DC"/>
        </w:tc>
        <w:tc>
          <w:tcPr>
            <w:tcW w:w="7236" w:type="dxa"/>
            <w:shd w:val="clear" w:color="auto" w:fill="auto"/>
          </w:tcPr>
          <w:p w14:paraId="27A6457E" w14:textId="4B285CC4" w:rsidR="003F652D" w:rsidRPr="006D2DDC" w:rsidRDefault="003F652D" w:rsidP="001818DC">
            <w:r w:rsidRPr="006D2DDC">
              <w:t>Podpora funkce safe search pro populární vyhledávače</w:t>
            </w:r>
          </w:p>
        </w:tc>
      </w:tr>
      <w:tr w:rsidR="003F652D" w:rsidRPr="006D2DDC" w14:paraId="183D7D3B" w14:textId="77777777" w:rsidTr="00130EF2">
        <w:trPr>
          <w:trHeight w:val="20"/>
        </w:trPr>
        <w:tc>
          <w:tcPr>
            <w:tcW w:w="2060" w:type="dxa"/>
            <w:vMerge/>
            <w:shd w:val="clear" w:color="auto" w:fill="auto"/>
          </w:tcPr>
          <w:p w14:paraId="2D08B129" w14:textId="77777777" w:rsidR="003F652D" w:rsidRPr="006D2DDC" w:rsidRDefault="003F652D" w:rsidP="001818DC"/>
        </w:tc>
        <w:tc>
          <w:tcPr>
            <w:tcW w:w="7236" w:type="dxa"/>
            <w:shd w:val="clear" w:color="auto" w:fill="auto"/>
          </w:tcPr>
          <w:p w14:paraId="41814B95" w14:textId="1EBAF478" w:rsidR="003F652D" w:rsidRPr="006D2DDC" w:rsidRDefault="003F652D" w:rsidP="001818DC">
            <w:r w:rsidRPr="006D2DDC">
              <w:t>Funkce kategorizace webových stránek (web filtering) s podporou minimálně 60 kategorií (pracovní zájmy, osobní zájmy, stránky se škodlivým kódem, nově registrované domény atp.), podpora definice časové kvóty, kterou nesmí daný uživatel na dané kategorii za den překročit, výrobcem aktualizovaná a udržovaná databáze, odpovídající pokrytí českého internetu určení zařízení pro subjekt veřejné správy; požadované akce – povolení stránky, logování stránky, brouzdání s proklikem, nutnost autentizace uživatele pro určitou kategorii, možnost definice časových kvót pro uživatele a kategorie webu</w:t>
            </w:r>
          </w:p>
        </w:tc>
      </w:tr>
      <w:tr w:rsidR="003F652D" w:rsidRPr="006D2DDC" w14:paraId="089A1873" w14:textId="77777777" w:rsidTr="00130EF2">
        <w:trPr>
          <w:trHeight w:val="20"/>
        </w:trPr>
        <w:tc>
          <w:tcPr>
            <w:tcW w:w="2060" w:type="dxa"/>
            <w:vMerge/>
            <w:shd w:val="clear" w:color="auto" w:fill="auto"/>
          </w:tcPr>
          <w:p w14:paraId="09F9FBB5" w14:textId="77777777" w:rsidR="003F652D" w:rsidRPr="006D2DDC" w:rsidRDefault="003F652D" w:rsidP="001818DC"/>
        </w:tc>
        <w:tc>
          <w:tcPr>
            <w:tcW w:w="7236" w:type="dxa"/>
            <w:shd w:val="clear" w:color="auto" w:fill="auto"/>
          </w:tcPr>
          <w:p w14:paraId="5639F5DE" w14:textId="2FAB59D4" w:rsidR="003F652D" w:rsidRPr="006D2DDC" w:rsidRDefault="003F652D" w:rsidP="001818DC">
            <w:r w:rsidRPr="006D2DDC">
              <w:t>Podpora kategorizace stremovaných videí a kanálů min. pro platformu Youtube a Vimeo</w:t>
            </w:r>
          </w:p>
        </w:tc>
      </w:tr>
      <w:tr w:rsidR="003F652D" w:rsidRPr="006D2DDC" w14:paraId="03CB0DFC" w14:textId="77777777" w:rsidTr="00130EF2">
        <w:trPr>
          <w:trHeight w:val="20"/>
        </w:trPr>
        <w:tc>
          <w:tcPr>
            <w:tcW w:w="2060" w:type="dxa"/>
            <w:vMerge/>
            <w:shd w:val="clear" w:color="auto" w:fill="auto"/>
          </w:tcPr>
          <w:p w14:paraId="1AA89C3E" w14:textId="77777777" w:rsidR="003F652D" w:rsidRPr="006D2DDC" w:rsidRDefault="003F652D" w:rsidP="001818DC"/>
        </w:tc>
        <w:tc>
          <w:tcPr>
            <w:tcW w:w="7236" w:type="dxa"/>
            <w:shd w:val="clear" w:color="auto" w:fill="auto"/>
          </w:tcPr>
          <w:p w14:paraId="517EAD4C" w14:textId="4D877E76" w:rsidR="003F652D" w:rsidRPr="006D2DDC" w:rsidRDefault="003F652D" w:rsidP="001818DC">
            <w:r w:rsidRPr="006D2DDC">
              <w:t>Funkce ochrany před sítovými útoky (IPS) s výrobcem aktualizovanou databází, přednastavenými profily, možností definovat různé profily na různý druh komunikace, možnost vytvářet vlastní signatury, integrovaný anomální filtr a mechanismus kontroly validity vybraných protokolů</w:t>
            </w:r>
          </w:p>
        </w:tc>
      </w:tr>
      <w:tr w:rsidR="003F652D" w:rsidRPr="006D2DDC" w14:paraId="04E2A90C" w14:textId="77777777" w:rsidTr="00130EF2">
        <w:trPr>
          <w:trHeight w:val="20"/>
        </w:trPr>
        <w:tc>
          <w:tcPr>
            <w:tcW w:w="2060" w:type="dxa"/>
            <w:vMerge/>
            <w:shd w:val="clear" w:color="auto" w:fill="auto"/>
          </w:tcPr>
          <w:p w14:paraId="02C81CF0" w14:textId="77777777" w:rsidR="003F652D" w:rsidRPr="006D2DDC" w:rsidRDefault="003F652D" w:rsidP="001818DC"/>
        </w:tc>
        <w:tc>
          <w:tcPr>
            <w:tcW w:w="7236" w:type="dxa"/>
            <w:shd w:val="clear" w:color="auto" w:fill="auto"/>
          </w:tcPr>
          <w:p w14:paraId="520AD6E3" w14:textId="372DBEED" w:rsidR="003F652D" w:rsidRPr="006D2DDC" w:rsidRDefault="003F652D" w:rsidP="001818DC">
            <w:r w:rsidRPr="006D2DDC">
              <w:t>Možnost blokovat síťový provoz na základě URL, kategorie webové stránky, IP adresy (rozsahu), GeoIP databáze, data a času</w:t>
            </w:r>
          </w:p>
        </w:tc>
      </w:tr>
      <w:tr w:rsidR="003F652D" w:rsidRPr="006D2DDC" w14:paraId="641F7807" w14:textId="77777777" w:rsidTr="00130EF2">
        <w:trPr>
          <w:trHeight w:val="20"/>
        </w:trPr>
        <w:tc>
          <w:tcPr>
            <w:tcW w:w="2060" w:type="dxa"/>
            <w:vMerge/>
            <w:shd w:val="clear" w:color="auto" w:fill="auto"/>
          </w:tcPr>
          <w:p w14:paraId="067BEF07" w14:textId="77777777" w:rsidR="003F652D" w:rsidRPr="006D2DDC" w:rsidRDefault="003F652D" w:rsidP="001818DC"/>
        </w:tc>
        <w:tc>
          <w:tcPr>
            <w:tcW w:w="7236" w:type="dxa"/>
            <w:shd w:val="clear" w:color="auto" w:fill="auto"/>
          </w:tcPr>
          <w:p w14:paraId="5B8DA5D3" w14:textId="69EAE3FD" w:rsidR="003F652D" w:rsidRPr="006D2DDC" w:rsidRDefault="003F652D" w:rsidP="001818DC">
            <w:r w:rsidRPr="006D2DDC">
              <w:t>Funkce ochrany před unikem citlivých dat (Data Leak Prevention), která umí zachytit pokus o odeslaní/upload označeného dokumentu přes internet na základě vodoznaků, popisu regulárním výrazem atp.</w:t>
            </w:r>
          </w:p>
        </w:tc>
      </w:tr>
      <w:tr w:rsidR="003F652D" w:rsidRPr="006D2DDC" w14:paraId="2FE38266" w14:textId="77777777" w:rsidTr="00130EF2">
        <w:trPr>
          <w:trHeight w:val="20"/>
        </w:trPr>
        <w:tc>
          <w:tcPr>
            <w:tcW w:w="2060" w:type="dxa"/>
            <w:vMerge/>
            <w:shd w:val="clear" w:color="auto" w:fill="auto"/>
          </w:tcPr>
          <w:p w14:paraId="264C7F5C" w14:textId="77777777" w:rsidR="003F652D" w:rsidRPr="006D2DDC" w:rsidRDefault="003F652D" w:rsidP="001818DC"/>
        </w:tc>
        <w:tc>
          <w:tcPr>
            <w:tcW w:w="7236" w:type="dxa"/>
            <w:shd w:val="clear" w:color="auto" w:fill="auto"/>
          </w:tcPr>
          <w:p w14:paraId="5FBEA597" w14:textId="7517E6C8" w:rsidR="003F652D" w:rsidRPr="006D2DDC" w:rsidRDefault="003F652D" w:rsidP="001818DC">
            <w:r w:rsidRPr="006D2DDC">
              <w:t>Podpora dvoufaktorové autentizace pomocí HW nebo mobilních OTP tokenů, součástí plnění musí být 2 tokeny a plně funkční řešení dvoufaktorového OTP ověřování uživatelů pro administrátory a uživatele VPN</w:t>
            </w:r>
          </w:p>
        </w:tc>
      </w:tr>
      <w:tr w:rsidR="003F652D" w:rsidRPr="006D2DDC" w14:paraId="4C029198" w14:textId="77777777" w:rsidTr="00130EF2">
        <w:trPr>
          <w:trHeight w:val="20"/>
        </w:trPr>
        <w:tc>
          <w:tcPr>
            <w:tcW w:w="2060" w:type="dxa"/>
            <w:vMerge/>
            <w:shd w:val="clear" w:color="auto" w:fill="auto"/>
          </w:tcPr>
          <w:p w14:paraId="74CA5383" w14:textId="77777777" w:rsidR="003F652D" w:rsidRPr="006D2DDC" w:rsidRDefault="003F652D" w:rsidP="001818DC"/>
        </w:tc>
        <w:tc>
          <w:tcPr>
            <w:tcW w:w="7236" w:type="dxa"/>
            <w:shd w:val="clear" w:color="auto" w:fill="auto"/>
          </w:tcPr>
          <w:p w14:paraId="10F2C1D4" w14:textId="04BE25E5" w:rsidR="003F652D" w:rsidRPr="006D2DDC" w:rsidRDefault="003F652D" w:rsidP="001818DC">
            <w:r w:rsidRPr="006D2DDC">
              <w:t>Obousměrná integrace (min. ve smyslu sdílení informací o odhalených hrozbách a provozně/telemetrický informací) dodávaného firewallu s dalšími instalovanými bezpečnostní prvky (nástroj pro sběr a vyhodnocování logů, nástroj pro centrální správu aktivních prvků)</w:t>
            </w:r>
          </w:p>
        </w:tc>
      </w:tr>
      <w:tr w:rsidR="003F652D" w:rsidRPr="006D2DDC" w14:paraId="4A5E4C84" w14:textId="77777777" w:rsidTr="00130EF2">
        <w:trPr>
          <w:trHeight w:val="20"/>
        </w:trPr>
        <w:tc>
          <w:tcPr>
            <w:tcW w:w="2060" w:type="dxa"/>
            <w:vMerge/>
            <w:shd w:val="clear" w:color="auto" w:fill="auto"/>
          </w:tcPr>
          <w:p w14:paraId="19985B2C" w14:textId="77777777" w:rsidR="003F652D" w:rsidRPr="006D2DDC" w:rsidRDefault="003F652D" w:rsidP="001818DC"/>
        </w:tc>
        <w:tc>
          <w:tcPr>
            <w:tcW w:w="7236" w:type="dxa"/>
            <w:shd w:val="clear" w:color="auto" w:fill="auto"/>
          </w:tcPr>
          <w:p w14:paraId="04EE707E" w14:textId="7F240F23" w:rsidR="003F652D" w:rsidRPr="006D2DDC" w:rsidRDefault="003F652D" w:rsidP="001818DC">
            <w:r w:rsidRPr="006D2DDC">
              <w:t xml:space="preserve">Podpora </w:t>
            </w:r>
            <w:r w:rsidR="00E57AD1" w:rsidRPr="006D2DDC">
              <w:t>režimu</w:t>
            </w:r>
            <w:r w:rsidRPr="006D2DDC">
              <w:t xml:space="preserve"> nasazení v režimu WCCP (WCCP v2)</w:t>
            </w:r>
          </w:p>
        </w:tc>
      </w:tr>
      <w:tr w:rsidR="003F652D" w:rsidRPr="006D2DDC" w14:paraId="43C8F985" w14:textId="77777777" w:rsidTr="00130EF2">
        <w:trPr>
          <w:trHeight w:val="20"/>
        </w:trPr>
        <w:tc>
          <w:tcPr>
            <w:tcW w:w="2060" w:type="dxa"/>
            <w:vMerge/>
            <w:shd w:val="clear" w:color="auto" w:fill="auto"/>
          </w:tcPr>
          <w:p w14:paraId="1EAA4D61" w14:textId="77777777" w:rsidR="003F652D" w:rsidRPr="006D2DDC" w:rsidRDefault="003F652D" w:rsidP="001818DC"/>
        </w:tc>
        <w:tc>
          <w:tcPr>
            <w:tcW w:w="7236" w:type="dxa"/>
            <w:shd w:val="clear" w:color="auto" w:fill="auto"/>
          </w:tcPr>
          <w:p w14:paraId="06674B86" w14:textId="61201AC0" w:rsidR="003F652D" w:rsidRPr="006D2DDC" w:rsidRDefault="003F652D" w:rsidP="001818DC">
            <w:r w:rsidRPr="006D2DDC">
              <w:t>Podpora konfiguračních PAC souborů pro režim nasazení explicitní proxy</w:t>
            </w:r>
          </w:p>
        </w:tc>
      </w:tr>
      <w:tr w:rsidR="003F652D" w:rsidRPr="006D2DDC" w14:paraId="33F0DB62" w14:textId="77777777" w:rsidTr="00130EF2">
        <w:trPr>
          <w:trHeight w:val="20"/>
        </w:trPr>
        <w:tc>
          <w:tcPr>
            <w:tcW w:w="2060" w:type="dxa"/>
            <w:vMerge/>
            <w:shd w:val="clear" w:color="auto" w:fill="auto"/>
          </w:tcPr>
          <w:p w14:paraId="6C58F3EC" w14:textId="0F5A34BE" w:rsidR="003F652D" w:rsidRPr="006D2DDC" w:rsidRDefault="003F652D" w:rsidP="001818DC"/>
        </w:tc>
        <w:tc>
          <w:tcPr>
            <w:tcW w:w="7236" w:type="dxa"/>
            <w:shd w:val="clear" w:color="auto" w:fill="auto"/>
          </w:tcPr>
          <w:p w14:paraId="2B92A5D6" w14:textId="27AF25F9" w:rsidR="003F652D" w:rsidRPr="006D2DDC" w:rsidRDefault="003F652D" w:rsidP="001818DC">
            <w:r w:rsidRPr="006D2DDC">
              <w:t>Podpora ICAP rozhraní pro obousměrnou integraci s externími servery</w:t>
            </w:r>
          </w:p>
        </w:tc>
      </w:tr>
      <w:tr w:rsidR="003F652D" w:rsidRPr="006D2DDC" w14:paraId="1C3FEF45" w14:textId="77777777" w:rsidTr="00130EF2">
        <w:trPr>
          <w:trHeight w:val="20"/>
        </w:trPr>
        <w:tc>
          <w:tcPr>
            <w:tcW w:w="2060" w:type="dxa"/>
            <w:vMerge/>
            <w:shd w:val="clear" w:color="auto" w:fill="auto"/>
          </w:tcPr>
          <w:p w14:paraId="3A1D13DF" w14:textId="77777777" w:rsidR="003F652D" w:rsidRPr="006D2DDC" w:rsidRDefault="003F652D" w:rsidP="001818DC"/>
        </w:tc>
        <w:tc>
          <w:tcPr>
            <w:tcW w:w="7236" w:type="dxa"/>
            <w:shd w:val="clear" w:color="auto" w:fill="auto"/>
          </w:tcPr>
          <w:p w14:paraId="0890209D" w14:textId="05507C5B" w:rsidR="003F652D" w:rsidRPr="006D2DDC" w:rsidRDefault="003F652D" w:rsidP="001818DC">
            <w:r w:rsidRPr="006D2DDC">
              <w:t>Podpora tunelování provozu pomocí technologie GRE</w:t>
            </w:r>
          </w:p>
        </w:tc>
      </w:tr>
      <w:tr w:rsidR="003F652D" w:rsidRPr="006D2DDC" w14:paraId="15AEA054" w14:textId="77777777" w:rsidTr="00843297">
        <w:trPr>
          <w:trHeight w:val="20"/>
        </w:trPr>
        <w:tc>
          <w:tcPr>
            <w:tcW w:w="2060" w:type="dxa"/>
            <w:vMerge/>
            <w:shd w:val="clear" w:color="auto" w:fill="auto"/>
          </w:tcPr>
          <w:p w14:paraId="5BCAE170" w14:textId="77777777" w:rsidR="003F652D" w:rsidRPr="006D2DDC" w:rsidRDefault="003F652D" w:rsidP="001818DC"/>
        </w:tc>
        <w:tc>
          <w:tcPr>
            <w:tcW w:w="7236" w:type="dxa"/>
            <w:shd w:val="clear" w:color="auto" w:fill="auto"/>
          </w:tcPr>
          <w:p w14:paraId="11376872" w14:textId="479E4A9B" w:rsidR="003F652D" w:rsidRPr="006D2DDC" w:rsidRDefault="00E57AD1" w:rsidP="001818DC">
            <w:r w:rsidRPr="006D2DDC">
              <w:t>Podpora</w:t>
            </w:r>
            <w:r w:rsidR="003F652D" w:rsidRPr="006D2DDC">
              <w:t xml:space="preserve"> automaticky aktivovaného bypass režimu v případě přetížení systému a jeho inspekčních funkcí</w:t>
            </w:r>
          </w:p>
        </w:tc>
      </w:tr>
      <w:tr w:rsidR="003F652D" w:rsidRPr="006D2DDC" w14:paraId="671CB9D2" w14:textId="77777777" w:rsidTr="00843297">
        <w:trPr>
          <w:trHeight w:val="20"/>
        </w:trPr>
        <w:tc>
          <w:tcPr>
            <w:tcW w:w="2060" w:type="dxa"/>
            <w:vMerge/>
            <w:shd w:val="clear" w:color="auto" w:fill="auto"/>
          </w:tcPr>
          <w:p w14:paraId="674971DB" w14:textId="77777777" w:rsidR="003F652D" w:rsidRPr="006D2DDC" w:rsidRDefault="003F652D" w:rsidP="001818DC"/>
        </w:tc>
        <w:tc>
          <w:tcPr>
            <w:tcW w:w="7236" w:type="dxa"/>
            <w:shd w:val="clear" w:color="auto" w:fill="auto"/>
          </w:tcPr>
          <w:p w14:paraId="07A1D95F" w14:textId="2FEA58E2" w:rsidR="003F652D" w:rsidRPr="006D2DDC" w:rsidRDefault="003F652D" w:rsidP="001818DC">
            <w:r w:rsidRPr="006D2DDC">
              <w:t xml:space="preserve">Analýza a </w:t>
            </w:r>
            <w:r w:rsidR="00E57AD1" w:rsidRPr="006D2DDC">
              <w:t>zabezpečení</w:t>
            </w:r>
            <w:r w:rsidRPr="006D2DDC">
              <w:t xml:space="preserve"> DNS dotazů (ochrana před DNS poisoningem), filtrování DNS dotazů na základě kategorizace</w:t>
            </w:r>
          </w:p>
        </w:tc>
      </w:tr>
      <w:tr w:rsidR="003F652D" w:rsidRPr="006D2DDC" w14:paraId="089A3ED2" w14:textId="77777777" w:rsidTr="00843297">
        <w:trPr>
          <w:trHeight w:val="20"/>
        </w:trPr>
        <w:tc>
          <w:tcPr>
            <w:tcW w:w="2060" w:type="dxa"/>
            <w:vMerge/>
            <w:shd w:val="clear" w:color="auto" w:fill="auto"/>
          </w:tcPr>
          <w:p w14:paraId="473C765D" w14:textId="77777777" w:rsidR="003F652D" w:rsidRPr="006D2DDC" w:rsidRDefault="003F652D" w:rsidP="003F652D"/>
        </w:tc>
        <w:tc>
          <w:tcPr>
            <w:tcW w:w="7236" w:type="dxa"/>
            <w:shd w:val="clear" w:color="auto" w:fill="auto"/>
          </w:tcPr>
          <w:p w14:paraId="7595A2FA" w14:textId="1FD622A6" w:rsidR="003F652D" w:rsidRPr="006D2DDC" w:rsidRDefault="003F652D" w:rsidP="003F652D">
            <w:r w:rsidRPr="006D2DDC">
              <w:t>Možnost filtrovat Java applety, ActiveX prvky, Cookie soubory ve webovém provozu</w:t>
            </w:r>
          </w:p>
        </w:tc>
      </w:tr>
      <w:tr w:rsidR="003F652D" w:rsidRPr="006D2DDC" w14:paraId="06BBDD4C" w14:textId="77777777" w:rsidTr="00843297">
        <w:trPr>
          <w:trHeight w:val="20"/>
        </w:trPr>
        <w:tc>
          <w:tcPr>
            <w:tcW w:w="2060" w:type="dxa"/>
            <w:vMerge/>
            <w:shd w:val="clear" w:color="auto" w:fill="auto"/>
          </w:tcPr>
          <w:p w14:paraId="7EFF5F71" w14:textId="77777777" w:rsidR="003F652D" w:rsidRPr="006D2DDC" w:rsidRDefault="003F652D" w:rsidP="003F652D"/>
        </w:tc>
        <w:tc>
          <w:tcPr>
            <w:tcW w:w="7236" w:type="dxa"/>
            <w:shd w:val="clear" w:color="auto" w:fill="auto"/>
          </w:tcPr>
          <w:p w14:paraId="25FD6FEF" w14:textId="19B647A4" w:rsidR="00B62F5C" w:rsidRPr="006D2DDC" w:rsidRDefault="003F652D" w:rsidP="003F652D">
            <w:r w:rsidRPr="006D2DDC">
              <w:t>Integrovaná funkce load balancingu (reverzní proxy) s podporou základní algorimtů pro rozklad zátěže (min. round robin, váhování, nejkratší odezva, nejmenší počet aktivních spojení) s detekcí stavu reálných serverů na pozadí, podpora funkce ssl offloading a ssl inspekce pro rozkládaný provoz</w:t>
            </w:r>
          </w:p>
        </w:tc>
      </w:tr>
      <w:tr w:rsidR="00614B9F" w:rsidRPr="006D2DDC" w14:paraId="7B184EF8" w14:textId="77777777" w:rsidTr="005D04BB">
        <w:trPr>
          <w:trHeight w:val="20"/>
        </w:trPr>
        <w:tc>
          <w:tcPr>
            <w:tcW w:w="2060" w:type="dxa"/>
            <w:shd w:val="clear" w:color="auto" w:fill="auto"/>
            <w:vAlign w:val="center"/>
          </w:tcPr>
          <w:p w14:paraId="45F17898" w14:textId="65992130" w:rsidR="00614B9F" w:rsidRPr="006D2DDC" w:rsidRDefault="00614B9F" w:rsidP="00614B9F">
            <w:r w:rsidRPr="006D2DDC">
              <w:t>Příslušenství - kabely a transceivery</w:t>
            </w:r>
          </w:p>
        </w:tc>
        <w:tc>
          <w:tcPr>
            <w:tcW w:w="7236" w:type="dxa"/>
            <w:shd w:val="clear" w:color="auto" w:fill="auto"/>
            <w:vAlign w:val="center"/>
          </w:tcPr>
          <w:p w14:paraId="5BAC4678" w14:textId="622D035E" w:rsidR="00614B9F" w:rsidRPr="006D2DDC" w:rsidRDefault="007E60A0" w:rsidP="00614B9F">
            <w:r w:rsidRPr="006D2DDC">
              <w:t xml:space="preserve">Požadujeme dodání </w:t>
            </w:r>
            <w:r w:rsidR="006C24CD" w:rsidRPr="006D2DDC">
              <w:t>2</w:t>
            </w:r>
            <w:r w:rsidRPr="006D2DDC">
              <w:t xml:space="preserve"> ks SFP+ MM (300m)</w:t>
            </w:r>
            <w:r w:rsidR="006C24CD" w:rsidRPr="006D2DDC">
              <w:t xml:space="preserve">, </w:t>
            </w:r>
            <w:r w:rsidR="006C24CD" w:rsidRPr="006D2DDC">
              <w:rPr>
                <w:rFonts w:ascii="Calibri" w:hAnsi="Calibri" w:cs="Calibri"/>
                <w:color w:val="000000"/>
              </w:rPr>
              <w:t>včetně 2m kabelů LC/LC-LC/LC.</w:t>
            </w:r>
          </w:p>
        </w:tc>
      </w:tr>
      <w:tr w:rsidR="00614B9F" w:rsidRPr="006D2DDC" w14:paraId="45AC9D1C" w14:textId="77777777">
        <w:trPr>
          <w:trHeight w:val="20"/>
        </w:trPr>
        <w:tc>
          <w:tcPr>
            <w:tcW w:w="2060" w:type="dxa"/>
            <w:vMerge w:val="restart"/>
            <w:tcBorders>
              <w:top w:val="single" w:sz="4" w:space="0" w:color="auto"/>
              <w:left w:val="single" w:sz="4" w:space="0" w:color="auto"/>
              <w:right w:val="single" w:sz="4" w:space="0" w:color="auto"/>
            </w:tcBorders>
            <w:shd w:val="clear" w:color="auto" w:fill="auto"/>
            <w:vAlign w:val="center"/>
          </w:tcPr>
          <w:p w14:paraId="2BA0B8D3" w14:textId="77777777" w:rsidR="00614B9F" w:rsidRPr="006D2DDC" w:rsidRDefault="00614B9F" w:rsidP="00614B9F">
            <w:r w:rsidRPr="006D2DDC">
              <w:t>Záruka, záruční servis a technická podpora</w:t>
            </w:r>
          </w:p>
        </w:tc>
        <w:tc>
          <w:tcPr>
            <w:tcW w:w="7236" w:type="dxa"/>
            <w:tcBorders>
              <w:top w:val="single" w:sz="4" w:space="0" w:color="auto"/>
              <w:left w:val="single" w:sz="4" w:space="0" w:color="auto"/>
              <w:bottom w:val="single" w:sz="4" w:space="0" w:color="auto"/>
              <w:right w:val="single" w:sz="4" w:space="0" w:color="auto"/>
            </w:tcBorders>
            <w:shd w:val="clear" w:color="auto" w:fill="auto"/>
            <w:vAlign w:val="center"/>
          </w:tcPr>
          <w:p w14:paraId="4FDF542A" w14:textId="77777777" w:rsidR="00614B9F" w:rsidRPr="006D2DDC" w:rsidRDefault="00614B9F">
            <w:r w:rsidRPr="006D2DDC">
              <w:t>Nárok na nejnovější firmware a aktualizace požadovaných funkcionalit po dobu 60 měsíců</w:t>
            </w:r>
          </w:p>
        </w:tc>
      </w:tr>
      <w:tr w:rsidR="00614B9F" w:rsidRPr="006D2DDC" w14:paraId="1290F0A6" w14:textId="77777777">
        <w:trPr>
          <w:trHeight w:val="20"/>
        </w:trPr>
        <w:tc>
          <w:tcPr>
            <w:tcW w:w="2060" w:type="dxa"/>
            <w:vMerge/>
            <w:tcBorders>
              <w:left w:val="single" w:sz="4" w:space="0" w:color="auto"/>
              <w:bottom w:val="single" w:sz="4" w:space="0" w:color="auto"/>
              <w:right w:val="single" w:sz="4" w:space="0" w:color="auto"/>
            </w:tcBorders>
            <w:shd w:val="clear" w:color="auto" w:fill="auto"/>
            <w:vAlign w:val="center"/>
          </w:tcPr>
          <w:p w14:paraId="0A140A73" w14:textId="77777777" w:rsidR="00614B9F" w:rsidRPr="006D2DDC" w:rsidRDefault="00614B9F"/>
        </w:tc>
        <w:tc>
          <w:tcPr>
            <w:tcW w:w="7236" w:type="dxa"/>
            <w:tcBorders>
              <w:top w:val="single" w:sz="4" w:space="0" w:color="auto"/>
              <w:left w:val="single" w:sz="4" w:space="0" w:color="auto"/>
              <w:bottom w:val="single" w:sz="4" w:space="0" w:color="auto"/>
              <w:right w:val="single" w:sz="4" w:space="0" w:color="auto"/>
            </w:tcBorders>
            <w:shd w:val="clear" w:color="auto" w:fill="auto"/>
            <w:vAlign w:val="center"/>
          </w:tcPr>
          <w:p w14:paraId="3DE197FF" w14:textId="77777777" w:rsidR="00614B9F" w:rsidRPr="006D2DDC" w:rsidRDefault="00614B9F">
            <w:r w:rsidRPr="006D2DDC">
              <w:t>Záruka a záruční servis výrobce zařízení v režimu 24x7 on-site, min. 60 měsíců</w:t>
            </w:r>
          </w:p>
        </w:tc>
      </w:tr>
    </w:tbl>
    <w:p w14:paraId="14858FBC" w14:textId="77777777" w:rsidR="00AC6332" w:rsidRPr="006D2DDC" w:rsidRDefault="00AC6332" w:rsidP="00AC6332"/>
    <w:p w14:paraId="02F34AD0" w14:textId="480532D0" w:rsidR="003F652D" w:rsidRPr="006D2DDC" w:rsidRDefault="003F652D">
      <w:pPr>
        <w:pStyle w:val="Nadpis1"/>
        <w:pageBreakBefore w:val="0"/>
      </w:pPr>
      <w:bookmarkStart w:id="3" w:name="_Toc146030447"/>
      <w:r w:rsidRPr="006D2DDC">
        <w:t>Přístupový přepínač s příslušenstvím typ A</w:t>
      </w:r>
      <w:bookmarkEnd w:id="3"/>
    </w:p>
    <w:p w14:paraId="66874E7E" w14:textId="1F08526D" w:rsidR="00D60530" w:rsidRPr="006D2DDC" w:rsidRDefault="00D60530" w:rsidP="00D60530">
      <w:bookmarkStart w:id="4" w:name="_Hlk138835040"/>
      <w:r w:rsidRPr="006D2DDC">
        <w:t>Každý jeden kus zařízení musí splňovat následující</w:t>
      </w:r>
      <w:r w:rsidR="009961E4" w:rsidRPr="006D2DDC">
        <w:t xml:space="preserve"> minimální</w:t>
      </w:r>
      <w:r w:rsidRPr="006D2DDC">
        <w:t xml:space="preserve"> technické požadavky.</w:t>
      </w:r>
    </w:p>
    <w:tbl>
      <w:tblPr>
        <w:tblW w:w="9346" w:type="dxa"/>
        <w:tblCellMar>
          <w:left w:w="70" w:type="dxa"/>
          <w:right w:w="70" w:type="dxa"/>
        </w:tblCellMar>
        <w:tblLook w:val="04A0" w:firstRow="1" w:lastRow="0" w:firstColumn="1" w:lastColumn="0" w:noHBand="0" w:noVBand="1"/>
      </w:tblPr>
      <w:tblGrid>
        <w:gridCol w:w="2117"/>
        <w:gridCol w:w="7229"/>
      </w:tblGrid>
      <w:tr w:rsidR="00842C9D" w:rsidRPr="006D2DDC" w14:paraId="657EC7E8" w14:textId="77777777" w:rsidTr="00842C9D">
        <w:trPr>
          <w:trHeight w:val="330"/>
        </w:trPr>
        <w:tc>
          <w:tcPr>
            <w:tcW w:w="2117"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0F5AF1F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Parametr</w:t>
            </w:r>
          </w:p>
        </w:tc>
        <w:tc>
          <w:tcPr>
            <w:tcW w:w="7229" w:type="dxa"/>
            <w:tcBorders>
              <w:top w:val="single" w:sz="8" w:space="0" w:color="auto"/>
              <w:left w:val="nil"/>
              <w:bottom w:val="single" w:sz="8" w:space="0" w:color="auto"/>
              <w:right w:val="single" w:sz="8" w:space="0" w:color="auto"/>
            </w:tcBorders>
            <w:shd w:val="clear" w:color="000000" w:fill="BFBFBF"/>
            <w:noWrap/>
            <w:vAlign w:val="center"/>
            <w:hideMark/>
          </w:tcPr>
          <w:p w14:paraId="2F0171FD" w14:textId="73DA2DDA" w:rsidR="00842C9D" w:rsidRPr="006D2DDC" w:rsidRDefault="008079CA" w:rsidP="00842C9D">
            <w:pPr>
              <w:rPr>
                <w:rFonts w:ascii="Calibri" w:eastAsia="Times New Roman" w:hAnsi="Calibri" w:cs="Calibri"/>
                <w:color w:val="000000"/>
              </w:rPr>
            </w:pPr>
            <w:r w:rsidRPr="006D2DDC">
              <w:rPr>
                <w:rFonts w:ascii="Calibri" w:eastAsia="Times New Roman" w:hAnsi="Calibri" w:cs="Calibri"/>
                <w:color w:val="000000"/>
              </w:rPr>
              <w:t>Popis minimální úrovně parametru</w:t>
            </w:r>
          </w:p>
        </w:tc>
      </w:tr>
      <w:tr w:rsidR="00842C9D" w:rsidRPr="006D2DDC" w14:paraId="6DD0576C" w14:textId="77777777" w:rsidTr="00842C9D">
        <w:trPr>
          <w:trHeight w:val="315"/>
        </w:trPr>
        <w:tc>
          <w:tcPr>
            <w:tcW w:w="2117" w:type="dxa"/>
            <w:vMerge w:val="restart"/>
            <w:tcBorders>
              <w:top w:val="nil"/>
              <w:left w:val="single" w:sz="8" w:space="0" w:color="auto"/>
              <w:bottom w:val="single" w:sz="8" w:space="0" w:color="000000"/>
              <w:right w:val="single" w:sz="8" w:space="0" w:color="auto"/>
            </w:tcBorders>
            <w:shd w:val="clear" w:color="000000" w:fill="D0CECE"/>
            <w:noWrap/>
            <w:vAlign w:val="center"/>
            <w:hideMark/>
          </w:tcPr>
          <w:p w14:paraId="4BC7F6AF" w14:textId="57707906"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Základní a výkonnostní specifikace</w:t>
            </w:r>
          </w:p>
        </w:tc>
        <w:tc>
          <w:tcPr>
            <w:tcW w:w="7229" w:type="dxa"/>
            <w:tcBorders>
              <w:top w:val="nil"/>
              <w:left w:val="nil"/>
              <w:bottom w:val="single" w:sz="4" w:space="0" w:color="auto"/>
              <w:right w:val="single" w:sz="8" w:space="0" w:color="auto"/>
            </w:tcBorders>
            <w:shd w:val="clear" w:color="auto" w:fill="auto"/>
            <w:vAlign w:val="center"/>
            <w:hideMark/>
          </w:tcPr>
          <w:p w14:paraId="514F648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Třída zařízení: L2+ switch</w:t>
            </w:r>
          </w:p>
        </w:tc>
      </w:tr>
      <w:tr w:rsidR="00842C9D" w:rsidRPr="006D2DDC" w14:paraId="5703B8B7"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6CB6B5E7"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86D5FDF"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Formát zařízení do racku</w:t>
            </w:r>
          </w:p>
        </w:tc>
      </w:tr>
      <w:tr w:rsidR="00842C9D" w:rsidRPr="006D2DDC" w14:paraId="53D929E6"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4D221FE"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C6EDB20"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Velikost zařízení: 1U</w:t>
            </w:r>
          </w:p>
        </w:tc>
      </w:tr>
      <w:tr w:rsidR="00842C9D" w:rsidRPr="006D2DDC" w14:paraId="2B750D56"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D293D23"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21B46B9"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min. 48x 10/100/1000Mbit metalických portů</w:t>
            </w:r>
          </w:p>
        </w:tc>
      </w:tr>
      <w:tr w:rsidR="00842C9D" w:rsidRPr="006D2DDC" w14:paraId="220F0217"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48D65D2"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F88115C"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min. 4x 10Gbit/s SFP+ nezávislých optických portů s volitelným fyzickým rozhraním</w:t>
            </w:r>
          </w:p>
        </w:tc>
      </w:tr>
      <w:tr w:rsidR="00842C9D" w:rsidRPr="006D2DDC" w14:paraId="6FA0FBBF"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34CFF603"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91D99C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10GE interface zpětně kompatibilní s 1Gbit/s transceivery</w:t>
            </w:r>
          </w:p>
        </w:tc>
      </w:tr>
      <w:tr w:rsidR="00842C9D" w:rsidRPr="006D2DDC" w14:paraId="5831F580"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0DE6BEC8"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831C3D0"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Všechny ethernet porty jsou dostupné zepředu</w:t>
            </w:r>
          </w:p>
        </w:tc>
      </w:tr>
      <w:tr w:rsidR="00842C9D" w:rsidRPr="006D2DDC" w14:paraId="5118F58A"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FA421C5"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6B0361E"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Interní napájecí zdroj</w:t>
            </w:r>
          </w:p>
        </w:tc>
      </w:tr>
      <w:tr w:rsidR="00842C9D" w:rsidRPr="006D2DDC" w14:paraId="716FB20B"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5908467"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4343204"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PoE+ dle standardu 802.3at</w:t>
            </w:r>
          </w:p>
        </w:tc>
      </w:tr>
      <w:tr w:rsidR="00842C9D" w:rsidRPr="006D2DDC" w14:paraId="7AA48E19"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650E5418"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1BCFF8C"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Dostupný výkon pro PoE+ napájení 370W</w:t>
            </w:r>
          </w:p>
        </w:tc>
      </w:tr>
      <w:tr w:rsidR="00842C9D" w:rsidRPr="006D2DDC" w14:paraId="7C21CA5F"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5EC592F"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7261C8B"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Energy Efficient Ethernet (802.3az)</w:t>
            </w:r>
          </w:p>
        </w:tc>
      </w:tr>
      <w:tr w:rsidR="00842C9D" w:rsidRPr="006D2DDC" w14:paraId="73CFD3F5"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75DA276"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E2E5DC3"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Celková propustnost přepínače 176 Gb/s</w:t>
            </w:r>
          </w:p>
        </w:tc>
      </w:tr>
      <w:tr w:rsidR="00842C9D" w:rsidRPr="006D2DDC" w14:paraId="619510FC"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7036135"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7B4E3D4"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Celkový paketový výkon přepínače 98 Mpps</w:t>
            </w:r>
          </w:p>
        </w:tc>
      </w:tr>
      <w:tr w:rsidR="00842C9D" w:rsidRPr="006D2DDC" w14:paraId="284A63B3"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EB96CA3"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A8981EF"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Minimálně 12MB paketový buffer</w:t>
            </w:r>
          </w:p>
        </w:tc>
      </w:tr>
      <w:tr w:rsidR="00842C9D" w:rsidRPr="006D2DDC" w14:paraId="73A65097"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8DF9481"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445107D5"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Maximální přípustná hloubka přepínače 31 cm</w:t>
            </w:r>
          </w:p>
        </w:tc>
      </w:tr>
      <w:tr w:rsidR="00842C9D" w:rsidRPr="006D2DDC" w14:paraId="55C0FD94" w14:textId="77777777" w:rsidTr="00842C9D">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noWrap/>
            <w:vAlign w:val="center"/>
            <w:hideMark/>
          </w:tcPr>
          <w:p w14:paraId="4E6EA55E"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Základní funkce a protokoly</w:t>
            </w:r>
          </w:p>
        </w:tc>
        <w:tc>
          <w:tcPr>
            <w:tcW w:w="7229" w:type="dxa"/>
            <w:tcBorders>
              <w:top w:val="nil"/>
              <w:left w:val="nil"/>
              <w:bottom w:val="single" w:sz="4" w:space="0" w:color="auto"/>
              <w:right w:val="single" w:sz="8" w:space="0" w:color="auto"/>
            </w:tcBorders>
            <w:shd w:val="clear" w:color="auto" w:fill="auto"/>
            <w:vAlign w:val="center"/>
            <w:hideMark/>
          </w:tcPr>
          <w:p w14:paraId="05CAF260"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"jumbo rámců" včetně velikosti 9220 Byte</w:t>
            </w:r>
          </w:p>
        </w:tc>
      </w:tr>
      <w:tr w:rsidR="00842C9D" w:rsidRPr="006D2DDC" w14:paraId="535EF5DB"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7CCF326"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C98F795"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linkové agregace IEEE 802.3ad</w:t>
            </w:r>
          </w:p>
        </w:tc>
      </w:tr>
      <w:tr w:rsidR="00842C9D" w:rsidRPr="006D2DDC" w14:paraId="78B76B64"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D0AAD85"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DAFB4CA"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Konfigurovatelné rozkládání LACP zátěže podle L3 a L4</w:t>
            </w:r>
          </w:p>
        </w:tc>
      </w:tr>
      <w:tr w:rsidR="00842C9D" w:rsidRPr="006D2DDC" w14:paraId="4B76B33C"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F9FDC81"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2DB206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Minimální počet LACP skupin/linek ve skupině: 8/8</w:t>
            </w:r>
          </w:p>
        </w:tc>
      </w:tr>
      <w:tr w:rsidR="00842C9D" w:rsidRPr="006D2DDC" w14:paraId="453377B2"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3C6D7E5"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E553087"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Protokol pro definici šířených VLAN: MVRP</w:t>
            </w:r>
          </w:p>
        </w:tc>
      </w:tr>
      <w:tr w:rsidR="00842C9D" w:rsidRPr="006D2DDC" w14:paraId="49CE4054"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283BA88"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297EF8F"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VLAN podle IEEE 802.1Q, minimálně 512 aktivních VLAN</w:t>
            </w:r>
          </w:p>
        </w:tc>
      </w:tr>
      <w:tr w:rsidR="00842C9D" w:rsidRPr="006D2DDC" w14:paraId="4CF88722"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0886A844"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0F1F2B3"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IEEE 802.1s - Multiple Spanning Tree</w:t>
            </w:r>
          </w:p>
        </w:tc>
      </w:tr>
      <w:tr w:rsidR="00842C9D" w:rsidRPr="006D2DDC" w14:paraId="1945D36F"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7564EF7A"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C440A24"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STP instance per VLAN s 802.1Q tagováním BPDU (např. PVST+)</w:t>
            </w:r>
          </w:p>
        </w:tc>
      </w:tr>
      <w:tr w:rsidR="00842C9D" w:rsidRPr="006D2DDC" w14:paraId="004AD3B2"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26CD0053"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1923012"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Detekce protilehlého zařízení pomocí LLDP a rozšíření LLDP-MED</w:t>
            </w:r>
          </w:p>
        </w:tc>
      </w:tr>
      <w:tr w:rsidR="00842C9D" w:rsidRPr="006D2DDC" w14:paraId="7DE4E1C6"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1A80D22"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70CB76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Detekce jednosměrnosti optické linky (např. UDLD)</w:t>
            </w:r>
          </w:p>
        </w:tc>
      </w:tr>
      <w:tr w:rsidR="00842C9D" w:rsidRPr="006D2DDC" w14:paraId="72D210C7"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0B676B1"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2F4579F"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NTP pro IPv4 a IPv6 včetně MD5 autentizace</w:t>
            </w:r>
          </w:p>
        </w:tc>
      </w:tr>
      <w:tr w:rsidR="00842C9D" w:rsidRPr="006D2DDC" w14:paraId="564C07EB"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FDA8DF7"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E852E3E"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Statické směrování IPv4 a IPv6</w:t>
            </w:r>
          </w:p>
        </w:tc>
      </w:tr>
      <w:tr w:rsidR="00842C9D" w:rsidRPr="006D2DDC" w14:paraId="626D0C96"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DD8A4E7"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B3B064A"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IGMP v2 a v3</w:t>
            </w:r>
          </w:p>
        </w:tc>
      </w:tr>
      <w:tr w:rsidR="00842C9D" w:rsidRPr="006D2DDC" w14:paraId="62A68C24"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C88D02E"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7A7279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MLD v1 a v2</w:t>
            </w:r>
          </w:p>
        </w:tc>
      </w:tr>
      <w:tr w:rsidR="00842C9D" w:rsidRPr="006D2DDC" w14:paraId="567D86B7"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A5B3B96"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909C2A9"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Hardware podpora IPv4 a IPv6 ACL</w:t>
            </w:r>
          </w:p>
        </w:tc>
      </w:tr>
      <w:tr w:rsidR="00842C9D" w:rsidRPr="006D2DDC" w14:paraId="405C67C6"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8A5F299"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158A271"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ACL definice na základě skupiny fyzických portů</w:t>
            </w:r>
          </w:p>
        </w:tc>
      </w:tr>
      <w:tr w:rsidR="00842C9D" w:rsidRPr="006D2DDC" w14:paraId="40AF2649"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405DC8A"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FEA759E"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ACL aplikovatelný na rozhraní IN včetně virtuálních VLAN</w:t>
            </w:r>
          </w:p>
        </w:tc>
      </w:tr>
      <w:tr w:rsidR="00842C9D" w:rsidRPr="006D2DDC" w14:paraId="28D8AE1A"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A5C89FA"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B25EBEC"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BPDU guard a Root guard</w:t>
            </w:r>
          </w:p>
        </w:tc>
      </w:tr>
      <w:tr w:rsidR="00842C9D" w:rsidRPr="006D2DDC" w14:paraId="5114CE08"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B9BEE8B"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81B0ED5"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HW ochrana proti zahlcení (broadcast/multicast/unicast storm) nastavitelná na množství paketů za vteřinu</w:t>
            </w:r>
          </w:p>
        </w:tc>
      </w:tr>
      <w:tr w:rsidR="00842C9D" w:rsidRPr="006D2DDC" w14:paraId="418A2002"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630DBC7"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B6C371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ICMPv4 a ICMPv6 rate-limiting per port</w:t>
            </w:r>
          </w:p>
        </w:tc>
      </w:tr>
      <w:tr w:rsidR="00842C9D" w:rsidRPr="006D2DDC" w14:paraId="6ECDD5AD"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AFABE79"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06A0851"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Ověřování 802.1X včetně více uživatelů na port, minimálně 32 uživatelů/port</w:t>
            </w:r>
          </w:p>
        </w:tc>
      </w:tr>
      <w:tr w:rsidR="00842C9D" w:rsidRPr="006D2DDC" w14:paraId="54606B7E"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98B4E46"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046BA29" w14:textId="00055D45"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Konfigu</w:t>
            </w:r>
            <w:r w:rsidR="008079CA" w:rsidRPr="006D2DDC">
              <w:rPr>
                <w:rFonts w:ascii="Calibri" w:eastAsia="Times New Roman" w:hAnsi="Calibri" w:cs="Calibri"/>
                <w:color w:val="000000"/>
              </w:rPr>
              <w:t>r</w:t>
            </w:r>
            <w:r w:rsidRPr="006D2DDC">
              <w:rPr>
                <w:rFonts w:ascii="Calibri" w:eastAsia="Times New Roman" w:hAnsi="Calibri" w:cs="Calibri"/>
                <w:color w:val="000000"/>
              </w:rPr>
              <w:t>ovatelná kombinace pořadí postupného ověřování zařízení na portu (IEEE 802.1x, MAC adresou)</w:t>
            </w:r>
          </w:p>
        </w:tc>
      </w:tr>
      <w:tr w:rsidR="00842C9D" w:rsidRPr="006D2DDC" w14:paraId="20EF3A80"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208AE3F"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21168D2"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802.1X s podporou odlišných Preauth VLAN, Fail VLAN a Critical VLAN</w:t>
            </w:r>
          </w:p>
        </w:tc>
      </w:tr>
      <w:tr w:rsidR="00842C9D" w:rsidRPr="006D2DDC" w14:paraId="5B8347BB"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4A3FDDF"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24EFE6B"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Dynamické zařazování do VLAN</w:t>
            </w:r>
          </w:p>
        </w:tc>
      </w:tr>
      <w:tr w:rsidR="00842C9D" w:rsidRPr="006D2DDC" w14:paraId="713D54FD"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663AA52"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88A0061"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802.1x volitelně bez omezování přístupu (pro monitoring a snadné nasazení)</w:t>
            </w:r>
          </w:p>
        </w:tc>
      </w:tr>
      <w:tr w:rsidR="00842C9D" w:rsidRPr="006D2DDC" w14:paraId="2F3EA49D"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8F26040"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563584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Port security - omezení počtu MAC adres na port, statické MAC</w:t>
            </w:r>
          </w:p>
        </w:tc>
      </w:tr>
      <w:tr w:rsidR="00842C9D" w:rsidRPr="006D2DDC" w14:paraId="2EBA86E6"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13DE870"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F0ADC85"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Ochrana proti opakovaným výpadkům linek (flapování) s možností konfigurace citlivosti a akce při překročení</w:t>
            </w:r>
          </w:p>
        </w:tc>
      </w:tr>
      <w:tr w:rsidR="00842C9D" w:rsidRPr="006D2DDC" w14:paraId="317CC5E9"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4D60251"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123B251"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Ochrana control plane (CPU) před útoky typu DoS</w:t>
            </w:r>
          </w:p>
        </w:tc>
      </w:tr>
      <w:tr w:rsidR="00842C9D" w:rsidRPr="006D2DDC" w14:paraId="0241C2DD"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AC1587C"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66C428D"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IPv4 a IPv6 QoS</w:t>
            </w:r>
          </w:p>
        </w:tc>
      </w:tr>
      <w:tr w:rsidR="00842C9D" w:rsidRPr="006D2DDC" w14:paraId="0361B411"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2FDD4F22"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5831A3B1"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Minimálně 8 front pro IEEE 802.1p</w:t>
            </w:r>
          </w:p>
        </w:tc>
      </w:tr>
      <w:tr w:rsidR="00842C9D" w:rsidRPr="006D2DDC" w14:paraId="60E63D92" w14:textId="77777777" w:rsidTr="00842C9D">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noWrap/>
            <w:vAlign w:val="center"/>
            <w:hideMark/>
          </w:tcPr>
          <w:p w14:paraId="56459FD4"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Management</w:t>
            </w:r>
          </w:p>
        </w:tc>
        <w:tc>
          <w:tcPr>
            <w:tcW w:w="7229" w:type="dxa"/>
            <w:tcBorders>
              <w:top w:val="nil"/>
              <w:left w:val="nil"/>
              <w:bottom w:val="single" w:sz="4" w:space="0" w:color="auto"/>
              <w:right w:val="single" w:sz="8" w:space="0" w:color="auto"/>
            </w:tcBorders>
            <w:shd w:val="clear" w:color="auto" w:fill="auto"/>
            <w:vAlign w:val="center"/>
            <w:hideMark/>
          </w:tcPr>
          <w:p w14:paraId="481175EF"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CLI formou 1x USB-C Console Port</w:t>
            </w:r>
          </w:p>
        </w:tc>
      </w:tr>
      <w:tr w:rsidR="00842C9D" w:rsidRPr="006D2DDC" w14:paraId="1625C662"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BD4EB84"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25C333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Konfigurace zařízení v člověku čitelné textové formě</w:t>
            </w:r>
          </w:p>
        </w:tc>
      </w:tr>
      <w:tr w:rsidR="00842C9D" w:rsidRPr="006D2DDC" w14:paraId="3578D0C3"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2386BAD"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987B00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automatických i manuálních snapshotů konfigurace systému</w:t>
            </w:r>
          </w:p>
        </w:tc>
      </w:tr>
      <w:tr w:rsidR="00842C9D" w:rsidRPr="006D2DDC" w14:paraId="1C707C76"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6EDA8F8"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678340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USB port pro diagnostiku, přenos konfigurace a firmware</w:t>
            </w:r>
          </w:p>
        </w:tc>
      </w:tr>
      <w:tr w:rsidR="00842C9D" w:rsidRPr="006D2DDC" w14:paraId="033DECA4"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26369C6"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ADD9F87"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managementu přes IPv4 i IPv6</w:t>
            </w:r>
          </w:p>
        </w:tc>
      </w:tr>
      <w:tr w:rsidR="00842C9D" w:rsidRPr="006D2DDC" w14:paraId="4FE3E242"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9AC06F2"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7937B09" w14:textId="3A2ED4EE"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SSHv2 a SFTP</w:t>
            </w:r>
          </w:p>
        </w:tc>
      </w:tr>
      <w:tr w:rsidR="00842C9D" w:rsidRPr="006D2DDC" w14:paraId="21F326A1"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46BDD95"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92094A3"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SNMPv2c a SNMPv3</w:t>
            </w:r>
          </w:p>
        </w:tc>
      </w:tr>
      <w:tr w:rsidR="00842C9D" w:rsidRPr="006D2DDC" w14:paraId="62CCAD7D"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81DBA2B"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77BC8A1"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RMON</w:t>
            </w:r>
          </w:p>
        </w:tc>
      </w:tr>
      <w:tr w:rsidR="00842C9D" w:rsidRPr="006D2DDC" w14:paraId="49A4B574"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1288EEB"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BFFA689"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Možnost omezení přístupu k managementu (SSH, SNMP) pomocí ACL</w:t>
            </w:r>
          </w:p>
        </w:tc>
      </w:tr>
      <w:tr w:rsidR="00842C9D" w:rsidRPr="006D2DDC" w14:paraId="6CB1635A"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ED1FB55"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8A3BDB3"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Lokálně vynucené RBAC na úrovni přepínače</w:t>
            </w:r>
          </w:p>
        </w:tc>
      </w:tr>
      <w:tr w:rsidR="00842C9D" w:rsidRPr="006D2DDC" w14:paraId="00617D41"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C3D600A"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99A52A7"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Dualní flash image</w:t>
            </w:r>
          </w:p>
        </w:tc>
      </w:tr>
      <w:tr w:rsidR="00842C9D" w:rsidRPr="006D2DDC" w14:paraId="7E63F40D"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70EDD03"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04190FC"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TCP a UDP SYSLOG pro IPv4 a IPv6 s možností logováni do více syslog serverů</w:t>
            </w:r>
          </w:p>
        </w:tc>
      </w:tr>
      <w:tr w:rsidR="00842C9D" w:rsidRPr="006D2DDC" w14:paraId="51B9F873"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B969520"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AE3D6F3"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Syslog over TLS</w:t>
            </w:r>
          </w:p>
        </w:tc>
      </w:tr>
      <w:tr w:rsidR="00842C9D" w:rsidRPr="006D2DDC" w14:paraId="3DBC4C08"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67D3B40"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D57008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RADIUS včetně RADIUS CoA (RFC3576)</w:t>
            </w:r>
          </w:p>
        </w:tc>
      </w:tr>
      <w:tr w:rsidR="00842C9D" w:rsidRPr="006D2DDC" w14:paraId="331D334B"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BBD94A9"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2FD1BB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RADIUS IPSEC</w:t>
            </w:r>
          </w:p>
        </w:tc>
      </w:tr>
      <w:tr w:rsidR="00842C9D" w:rsidRPr="006D2DDC" w14:paraId="203A0750"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24588BC"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09B488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Aktivní monitoring dostupnosti RADIUS přednastaveným jménem a heslem</w:t>
            </w:r>
          </w:p>
        </w:tc>
      </w:tr>
      <w:tr w:rsidR="00842C9D" w:rsidRPr="006D2DDC" w14:paraId="4573F78B"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D374F3E"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DE7ECCA"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TACACS+</w:t>
            </w:r>
          </w:p>
        </w:tc>
      </w:tr>
      <w:tr w:rsidR="00842C9D" w:rsidRPr="006D2DDC" w14:paraId="5DA4E240"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CEC7A92"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726FC2B"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Analýza síťového provozu sFlow podle RFC 3176</w:t>
            </w:r>
          </w:p>
        </w:tc>
      </w:tr>
      <w:tr w:rsidR="00842C9D" w:rsidRPr="006D2DDC" w14:paraId="6BE8BE1A"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98888EB"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5F966C8"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Port mirroring (SPAN), alespoň 4 různé obousměrné session</w:t>
            </w:r>
          </w:p>
        </w:tc>
      </w:tr>
      <w:tr w:rsidR="00842C9D" w:rsidRPr="006D2DDC" w14:paraId="73F8E8E1"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AD1D52B"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EEBB7D9"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Podpora Zero Touch Provisioning (ZTP)</w:t>
            </w:r>
          </w:p>
        </w:tc>
      </w:tr>
      <w:tr w:rsidR="00842C9D" w:rsidRPr="006D2DDC" w14:paraId="1A6254FF"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F0AF2E8"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21568CD"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REST API pro automatizaci nastavení</w:t>
            </w:r>
          </w:p>
        </w:tc>
      </w:tr>
      <w:tr w:rsidR="00842C9D" w:rsidRPr="006D2DDC" w14:paraId="766D40C3"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96369EB"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5E32774"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Automatická konfigurace portu podle připojeného zařízení</w:t>
            </w:r>
          </w:p>
        </w:tc>
      </w:tr>
      <w:tr w:rsidR="00842C9D" w:rsidRPr="006D2DDC" w14:paraId="319D8F18"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85A7ECF" w14:textId="77777777" w:rsidR="00842C9D" w:rsidRPr="006D2DDC" w:rsidRDefault="00842C9D" w:rsidP="00842C9D">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22BFC2B6"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Konfigurační šablony aplikovatelné na rozhraní, spravované samotným zařízením bez dodatečných externích nástrojů</w:t>
            </w:r>
          </w:p>
        </w:tc>
      </w:tr>
      <w:tr w:rsidR="00842C9D" w:rsidRPr="006D2DDC" w14:paraId="713E37FB" w14:textId="77777777" w:rsidTr="00842C9D">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0487506F"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 xml:space="preserve">Záruky a podpora výrobce </w:t>
            </w:r>
          </w:p>
        </w:tc>
        <w:tc>
          <w:tcPr>
            <w:tcW w:w="7229" w:type="dxa"/>
            <w:tcBorders>
              <w:top w:val="nil"/>
              <w:left w:val="nil"/>
              <w:bottom w:val="single" w:sz="4" w:space="0" w:color="auto"/>
              <w:right w:val="single" w:sz="8" w:space="0" w:color="auto"/>
            </w:tcBorders>
            <w:shd w:val="clear" w:color="auto" w:fill="auto"/>
            <w:vAlign w:val="center"/>
            <w:hideMark/>
          </w:tcPr>
          <w:p w14:paraId="56255517"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Je požadována záruka na hardware s výměnou NBD v délce 60 měsíců. Tato záruka musí být garantovaná výrobcem zařízení.</w:t>
            </w:r>
          </w:p>
        </w:tc>
      </w:tr>
      <w:tr w:rsidR="00842C9D" w:rsidRPr="006D2DDC" w14:paraId="12DC0A98" w14:textId="77777777" w:rsidTr="00842C9D">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AF69636" w14:textId="77777777" w:rsidR="00842C9D" w:rsidRPr="006D2DDC" w:rsidRDefault="00842C9D" w:rsidP="00842C9D">
            <w:pPr>
              <w:rPr>
                <w:rFonts w:ascii="Calibri" w:eastAsia="Times New Roman" w:hAnsi="Calibri" w:cs="Calibri"/>
                <w:b/>
                <w:bCs/>
                <w:color w:val="000000"/>
                <w:sz w:val="24"/>
                <w:szCs w:val="24"/>
              </w:rPr>
            </w:pPr>
          </w:p>
        </w:tc>
        <w:tc>
          <w:tcPr>
            <w:tcW w:w="7229" w:type="dxa"/>
            <w:tcBorders>
              <w:top w:val="nil"/>
              <w:left w:val="nil"/>
              <w:bottom w:val="single" w:sz="4" w:space="0" w:color="auto"/>
              <w:right w:val="single" w:sz="8" w:space="0" w:color="auto"/>
            </w:tcBorders>
            <w:shd w:val="clear" w:color="auto" w:fill="auto"/>
            <w:vAlign w:val="center"/>
            <w:hideMark/>
          </w:tcPr>
          <w:p w14:paraId="60ED8389"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Je požadován nárok na software aktualizace (nové verze programového vybavení) v minimální délce 60 měsíců.</w:t>
            </w:r>
          </w:p>
        </w:tc>
      </w:tr>
      <w:tr w:rsidR="00842C9D" w:rsidRPr="006D2DDC" w14:paraId="5ED2274F" w14:textId="77777777" w:rsidTr="00842C9D">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1E8F2B4F" w14:textId="77777777" w:rsidR="00842C9D" w:rsidRPr="006D2DDC" w:rsidRDefault="00842C9D" w:rsidP="00842C9D">
            <w:pPr>
              <w:rPr>
                <w:rFonts w:ascii="Calibri" w:eastAsia="Times New Roman" w:hAnsi="Calibri" w:cs="Calibri"/>
                <w:b/>
                <w:bCs/>
                <w:color w:val="000000"/>
                <w:sz w:val="24"/>
                <w:szCs w:val="24"/>
              </w:rPr>
            </w:pPr>
          </w:p>
        </w:tc>
        <w:tc>
          <w:tcPr>
            <w:tcW w:w="7229" w:type="dxa"/>
            <w:tcBorders>
              <w:top w:val="nil"/>
              <w:left w:val="nil"/>
              <w:bottom w:val="single" w:sz="8" w:space="0" w:color="auto"/>
              <w:right w:val="single" w:sz="8" w:space="0" w:color="auto"/>
            </w:tcBorders>
            <w:shd w:val="clear" w:color="auto" w:fill="auto"/>
            <w:vAlign w:val="center"/>
            <w:hideMark/>
          </w:tcPr>
          <w:p w14:paraId="757D311D" w14:textId="77777777" w:rsidR="00842C9D" w:rsidRPr="006D2DDC" w:rsidRDefault="00842C9D" w:rsidP="00842C9D">
            <w:pPr>
              <w:rPr>
                <w:rFonts w:ascii="Calibri" w:eastAsia="Times New Roman" w:hAnsi="Calibri" w:cs="Calibri"/>
                <w:color w:val="000000"/>
              </w:rPr>
            </w:pPr>
            <w:r w:rsidRPr="006D2DDC">
              <w:rPr>
                <w:rFonts w:ascii="Calibri" w:eastAsia="Times New Roman" w:hAnsi="Calibri" w:cs="Calibri"/>
                <w:color w:val="000000"/>
              </w:rPr>
              <w:t>Je požadovaná technická podpora výrobce po dobu min. 60 měsíců.</w:t>
            </w:r>
          </w:p>
        </w:tc>
      </w:tr>
    </w:tbl>
    <w:p w14:paraId="29796DBB" w14:textId="77777777" w:rsidR="00842C9D" w:rsidRPr="006D2DDC" w:rsidRDefault="00842C9D" w:rsidP="00842C9D">
      <w:pPr>
        <w:ind w:right="-1367"/>
      </w:pPr>
    </w:p>
    <w:p w14:paraId="329251DC" w14:textId="77777777" w:rsidR="003F652D" w:rsidRPr="006D2DDC" w:rsidRDefault="003F652D">
      <w:pPr>
        <w:pStyle w:val="Nadpis1"/>
        <w:pageBreakBefore w:val="0"/>
      </w:pPr>
      <w:bookmarkStart w:id="5" w:name="_Toc146030448"/>
      <w:bookmarkEnd w:id="4"/>
      <w:r w:rsidRPr="006D2DDC">
        <w:t>Přístupový přepínač s příslušenstvím typ B</w:t>
      </w:r>
      <w:bookmarkEnd w:id="5"/>
    </w:p>
    <w:p w14:paraId="6FF6A382" w14:textId="3991BCB6" w:rsidR="00E24C27" w:rsidRPr="006D2DDC" w:rsidRDefault="00E24C27" w:rsidP="00E24C27">
      <w:r w:rsidRPr="006D2DDC">
        <w:t xml:space="preserve">Každý jeden kus zařízení musí splňovat následující </w:t>
      </w:r>
      <w:r w:rsidR="009961E4" w:rsidRPr="006D2DDC">
        <w:t xml:space="preserve">minimální </w:t>
      </w:r>
      <w:r w:rsidRPr="006D2DDC">
        <w:t>technické požadavky.</w:t>
      </w:r>
    </w:p>
    <w:tbl>
      <w:tblPr>
        <w:tblW w:w="9346" w:type="dxa"/>
        <w:tblCellMar>
          <w:left w:w="70" w:type="dxa"/>
          <w:right w:w="70" w:type="dxa"/>
        </w:tblCellMar>
        <w:tblLook w:val="04A0" w:firstRow="1" w:lastRow="0" w:firstColumn="1" w:lastColumn="0" w:noHBand="0" w:noVBand="1"/>
      </w:tblPr>
      <w:tblGrid>
        <w:gridCol w:w="2117"/>
        <w:gridCol w:w="7229"/>
      </w:tblGrid>
      <w:tr w:rsidR="003A519C" w:rsidRPr="006D2DDC" w14:paraId="5516F9F2" w14:textId="77777777" w:rsidTr="003A519C">
        <w:trPr>
          <w:trHeight w:val="330"/>
        </w:trPr>
        <w:tc>
          <w:tcPr>
            <w:tcW w:w="2117"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E6FC302"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Parametr</w:t>
            </w:r>
          </w:p>
        </w:tc>
        <w:tc>
          <w:tcPr>
            <w:tcW w:w="7229" w:type="dxa"/>
            <w:tcBorders>
              <w:top w:val="single" w:sz="8" w:space="0" w:color="auto"/>
              <w:left w:val="nil"/>
              <w:bottom w:val="single" w:sz="8" w:space="0" w:color="auto"/>
              <w:right w:val="single" w:sz="8" w:space="0" w:color="auto"/>
            </w:tcBorders>
            <w:shd w:val="clear" w:color="000000" w:fill="BFBFBF"/>
            <w:noWrap/>
            <w:vAlign w:val="center"/>
            <w:hideMark/>
          </w:tcPr>
          <w:p w14:paraId="1098E85D" w14:textId="768799B7" w:rsidR="003A519C" w:rsidRPr="006D2DDC" w:rsidRDefault="008079CA" w:rsidP="003A519C">
            <w:pPr>
              <w:rPr>
                <w:rFonts w:ascii="Calibri" w:eastAsia="Times New Roman" w:hAnsi="Calibri" w:cs="Calibri"/>
                <w:color w:val="000000"/>
              </w:rPr>
            </w:pPr>
            <w:r w:rsidRPr="006D2DDC">
              <w:rPr>
                <w:rFonts w:ascii="Calibri" w:eastAsia="Times New Roman" w:hAnsi="Calibri" w:cs="Calibri"/>
                <w:color w:val="000000"/>
              </w:rPr>
              <w:t>Popis minimální úrovně parametru</w:t>
            </w:r>
          </w:p>
        </w:tc>
      </w:tr>
      <w:tr w:rsidR="003A519C" w:rsidRPr="006D2DDC" w14:paraId="7A1293B9" w14:textId="77777777" w:rsidTr="003A519C">
        <w:trPr>
          <w:trHeight w:val="315"/>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6D7FA1A9" w14:textId="5B30004A"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Základní a výkonnostní specifikace</w:t>
            </w:r>
          </w:p>
        </w:tc>
        <w:tc>
          <w:tcPr>
            <w:tcW w:w="7229" w:type="dxa"/>
            <w:tcBorders>
              <w:top w:val="nil"/>
              <w:left w:val="nil"/>
              <w:bottom w:val="single" w:sz="4" w:space="0" w:color="auto"/>
              <w:right w:val="single" w:sz="8" w:space="0" w:color="auto"/>
            </w:tcBorders>
            <w:shd w:val="clear" w:color="auto" w:fill="auto"/>
            <w:vAlign w:val="center"/>
            <w:hideMark/>
          </w:tcPr>
          <w:p w14:paraId="5469CE0C"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Třída zařízení: L2+ switch</w:t>
            </w:r>
          </w:p>
        </w:tc>
      </w:tr>
      <w:tr w:rsidR="003A519C" w:rsidRPr="006D2DDC" w14:paraId="7734E043"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35BA1998"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F749996"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Formát zařízení do racku</w:t>
            </w:r>
          </w:p>
        </w:tc>
      </w:tr>
      <w:tr w:rsidR="003A519C" w:rsidRPr="006D2DDC" w14:paraId="3E802999"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28C6333"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EC674EB"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Velikost zařízení: 1U</w:t>
            </w:r>
          </w:p>
        </w:tc>
      </w:tr>
      <w:tr w:rsidR="003A519C" w:rsidRPr="006D2DDC" w14:paraId="1C8DE63B"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5C89E5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C6F1539"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min. 24x 10/100/1000Mbit metalických portů</w:t>
            </w:r>
          </w:p>
        </w:tc>
      </w:tr>
      <w:tr w:rsidR="003A519C" w:rsidRPr="006D2DDC" w14:paraId="1911C295" w14:textId="77777777" w:rsidTr="003A519C">
        <w:trPr>
          <w:trHeight w:val="600"/>
        </w:trPr>
        <w:tc>
          <w:tcPr>
            <w:tcW w:w="2117" w:type="dxa"/>
            <w:vMerge/>
            <w:tcBorders>
              <w:top w:val="nil"/>
              <w:left w:val="single" w:sz="8" w:space="0" w:color="auto"/>
              <w:bottom w:val="single" w:sz="8" w:space="0" w:color="000000"/>
              <w:right w:val="single" w:sz="8" w:space="0" w:color="auto"/>
            </w:tcBorders>
            <w:vAlign w:val="center"/>
            <w:hideMark/>
          </w:tcPr>
          <w:p w14:paraId="0AC61398"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BEA5D7F"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min. 4x 10Gbit/s SFP+ nezávislých optických portů s volitelným fyzickým rozhraním</w:t>
            </w:r>
          </w:p>
        </w:tc>
      </w:tr>
      <w:tr w:rsidR="003A519C" w:rsidRPr="006D2DDC" w14:paraId="309A6623"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96281E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31E687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10GE interface zpětně kompatibilní s 1Gbit/s transceivery</w:t>
            </w:r>
          </w:p>
        </w:tc>
      </w:tr>
      <w:tr w:rsidR="003A519C" w:rsidRPr="006D2DDC" w14:paraId="08AED121"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2E4D1C71"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F48D8B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Všechny ethernet porty jsou dostupné zepředu</w:t>
            </w:r>
          </w:p>
        </w:tc>
      </w:tr>
      <w:tr w:rsidR="003A519C" w:rsidRPr="006D2DDC" w14:paraId="77AFA61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599A100"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1C257D0"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Interní napájecí zdroj</w:t>
            </w:r>
          </w:p>
        </w:tc>
      </w:tr>
      <w:tr w:rsidR="003A519C" w:rsidRPr="006D2DDC" w14:paraId="657E64C3"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2883D743"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4E5F89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PoE+ dle standardu 802.3at</w:t>
            </w:r>
          </w:p>
        </w:tc>
      </w:tr>
      <w:tr w:rsidR="003A519C" w:rsidRPr="006D2DDC" w14:paraId="0F3B1CC9"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3CEC779D"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6B595A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Dostupný výkon pro PoE+ napájení 370W</w:t>
            </w:r>
          </w:p>
        </w:tc>
      </w:tr>
      <w:tr w:rsidR="003A519C" w:rsidRPr="006D2DDC" w14:paraId="4229DCF2"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9CBFAD2"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162462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Energy Efficient Ethernet (802.3az)</w:t>
            </w:r>
          </w:p>
        </w:tc>
      </w:tr>
      <w:tr w:rsidR="003A519C" w:rsidRPr="006D2DDC" w14:paraId="7BDB0629"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B0E122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5DAF44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Celková propustnost přepínače 128 Gb/s</w:t>
            </w:r>
          </w:p>
        </w:tc>
      </w:tr>
      <w:tr w:rsidR="003A519C" w:rsidRPr="006D2DDC" w14:paraId="476FFE34"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C884B1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3B52598"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Celkový paketový výkon přepínače 95 Mpps</w:t>
            </w:r>
          </w:p>
        </w:tc>
      </w:tr>
      <w:tr w:rsidR="003A519C" w:rsidRPr="006D2DDC" w14:paraId="75D7482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E77DD6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77530A0"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Minimálně 12MB paketový buffer</w:t>
            </w:r>
          </w:p>
        </w:tc>
      </w:tr>
      <w:tr w:rsidR="003A519C" w:rsidRPr="006D2DDC" w14:paraId="21C6D286"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EF82529"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70B66ED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Maximální přípustná hloubka přepínače 31 cm</w:t>
            </w:r>
          </w:p>
        </w:tc>
      </w:tr>
      <w:tr w:rsidR="003A519C" w:rsidRPr="006D2DDC" w14:paraId="0EBCE68A" w14:textId="77777777" w:rsidTr="003A519C">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63871CF1"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lastRenderedPageBreak/>
              <w:t>Základní funkce a protokoly</w:t>
            </w:r>
          </w:p>
        </w:tc>
        <w:tc>
          <w:tcPr>
            <w:tcW w:w="7229" w:type="dxa"/>
            <w:tcBorders>
              <w:top w:val="nil"/>
              <w:left w:val="nil"/>
              <w:bottom w:val="single" w:sz="4" w:space="0" w:color="auto"/>
              <w:right w:val="single" w:sz="8" w:space="0" w:color="auto"/>
            </w:tcBorders>
            <w:shd w:val="clear" w:color="auto" w:fill="auto"/>
            <w:vAlign w:val="center"/>
            <w:hideMark/>
          </w:tcPr>
          <w:p w14:paraId="516E4794"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"jumbo rámců" včetně velikosti 9220 Byte</w:t>
            </w:r>
          </w:p>
        </w:tc>
      </w:tr>
      <w:tr w:rsidR="003A519C" w:rsidRPr="006D2DDC" w14:paraId="6B72C6A3"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FE4F394"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D615E7E"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linkové agregace IEEE 802.3ad</w:t>
            </w:r>
          </w:p>
        </w:tc>
      </w:tr>
      <w:tr w:rsidR="003A519C" w:rsidRPr="006D2DDC" w14:paraId="5CCA4269"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D3B4444"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5B6B1A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Konfigurovatelné rozkládání LACP zátěže podle L3 a L4</w:t>
            </w:r>
          </w:p>
        </w:tc>
      </w:tr>
      <w:tr w:rsidR="003A519C" w:rsidRPr="006D2DDC" w14:paraId="4BFF17B6"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662A1D1"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0E6A971"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Minimální počet LACP skupin/linek ve skupině: 8/8</w:t>
            </w:r>
          </w:p>
        </w:tc>
      </w:tr>
      <w:tr w:rsidR="003A519C" w:rsidRPr="006D2DDC" w14:paraId="60B2850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43D7BC9"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5C27942"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Protokol pro definici šířených VLAN: MVRP</w:t>
            </w:r>
          </w:p>
        </w:tc>
      </w:tr>
      <w:tr w:rsidR="003A519C" w:rsidRPr="006D2DDC" w14:paraId="247D95CB"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BA67C9E"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D0784C6"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VLAN podle IEEE 802.1Q, minimálně 512 aktivních VLAN</w:t>
            </w:r>
          </w:p>
        </w:tc>
      </w:tr>
      <w:tr w:rsidR="003A519C" w:rsidRPr="006D2DDC" w14:paraId="6CE51A2C"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00E85BF3"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D1C2C8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IEEE 802.1s - Multiple Spanning Tree</w:t>
            </w:r>
          </w:p>
        </w:tc>
      </w:tr>
      <w:tr w:rsidR="003A519C" w:rsidRPr="006D2DDC" w14:paraId="4BB8F615"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2C29FB5A"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19C7ECA"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STP instance per VLAN s 802.1Q tagováním BPDU (např. PVST+)</w:t>
            </w:r>
          </w:p>
        </w:tc>
      </w:tr>
      <w:tr w:rsidR="003A519C" w:rsidRPr="006D2DDC" w14:paraId="43EBBB56"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11C55049"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9A5AD0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Detekce protilehlého zařízení pomocí LLDP a rozšíření LLDP-MED</w:t>
            </w:r>
          </w:p>
        </w:tc>
      </w:tr>
      <w:tr w:rsidR="003A519C" w:rsidRPr="006D2DDC" w14:paraId="7AF99D90"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457EAB42"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77CD4BA"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Detekce jednosměrnosti optické linky (např. UDLD)</w:t>
            </w:r>
          </w:p>
        </w:tc>
      </w:tr>
      <w:tr w:rsidR="003A519C" w:rsidRPr="006D2DDC" w14:paraId="68E4B05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51E8DC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031FDD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NTP pro IPv4 a IPv6 včetně MD5 autentizace</w:t>
            </w:r>
          </w:p>
        </w:tc>
      </w:tr>
      <w:tr w:rsidR="003A519C" w:rsidRPr="006D2DDC" w14:paraId="5CD6AD39"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84E0E7D"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58EA82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Statické směrování IPv4 a IPv6</w:t>
            </w:r>
          </w:p>
        </w:tc>
      </w:tr>
      <w:tr w:rsidR="003A519C" w:rsidRPr="006D2DDC" w14:paraId="58F25FD1"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2C04C9C"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647BB8A"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IGMP v2 a v3</w:t>
            </w:r>
          </w:p>
        </w:tc>
      </w:tr>
      <w:tr w:rsidR="003A519C" w:rsidRPr="006D2DDC" w14:paraId="3FFA47C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552C81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3D2FB2A"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MLD v1 a v2</w:t>
            </w:r>
          </w:p>
        </w:tc>
      </w:tr>
      <w:tr w:rsidR="003A519C" w:rsidRPr="006D2DDC" w14:paraId="077C06EA"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FA1A9F6"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802336E"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Hardware podpora IPv4 a IPv6 ACL</w:t>
            </w:r>
          </w:p>
        </w:tc>
      </w:tr>
      <w:tr w:rsidR="003A519C" w:rsidRPr="006D2DDC" w14:paraId="04DE2F74"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C21ED8A"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CA29940"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ACL definice na základě skupiny fyzických portů</w:t>
            </w:r>
          </w:p>
        </w:tc>
      </w:tr>
      <w:tr w:rsidR="003A519C" w:rsidRPr="006D2DDC" w14:paraId="070DABD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ACF2AB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8A68373"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ACL aplikovatelný na rozhraní IN včetně virtuálních VLAN</w:t>
            </w:r>
          </w:p>
        </w:tc>
      </w:tr>
      <w:tr w:rsidR="003A519C" w:rsidRPr="006D2DDC" w14:paraId="358BE8A9"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2873C5D"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923980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BPDU guard a Root guard</w:t>
            </w:r>
          </w:p>
        </w:tc>
      </w:tr>
      <w:tr w:rsidR="003A519C" w:rsidRPr="006D2DDC" w14:paraId="3FAFC222" w14:textId="77777777" w:rsidTr="009B60F8">
        <w:trPr>
          <w:trHeight w:val="464"/>
        </w:trPr>
        <w:tc>
          <w:tcPr>
            <w:tcW w:w="2117" w:type="dxa"/>
            <w:vMerge/>
            <w:tcBorders>
              <w:top w:val="nil"/>
              <w:left w:val="single" w:sz="8" w:space="0" w:color="auto"/>
              <w:bottom w:val="single" w:sz="8" w:space="0" w:color="000000"/>
              <w:right w:val="single" w:sz="8" w:space="0" w:color="auto"/>
            </w:tcBorders>
            <w:vAlign w:val="center"/>
            <w:hideMark/>
          </w:tcPr>
          <w:p w14:paraId="53696400"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D2E2E38"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HW ochrana proti zahlcení (broadcast/multicast/unicast storm) nastavitelná na množství paketů za vteřinu</w:t>
            </w:r>
          </w:p>
        </w:tc>
      </w:tr>
      <w:tr w:rsidR="003A519C" w:rsidRPr="006D2DDC" w14:paraId="66FD7111"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4B75723"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896A9D1"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ICMPv4 a ICMPv6 rate-limiting per port</w:t>
            </w:r>
          </w:p>
        </w:tc>
      </w:tr>
      <w:tr w:rsidR="003A519C" w:rsidRPr="006D2DDC" w14:paraId="00ADA9AA" w14:textId="77777777" w:rsidTr="003A519C">
        <w:trPr>
          <w:trHeight w:val="306"/>
        </w:trPr>
        <w:tc>
          <w:tcPr>
            <w:tcW w:w="2117" w:type="dxa"/>
            <w:vMerge/>
            <w:tcBorders>
              <w:top w:val="nil"/>
              <w:left w:val="single" w:sz="8" w:space="0" w:color="auto"/>
              <w:bottom w:val="single" w:sz="8" w:space="0" w:color="000000"/>
              <w:right w:val="single" w:sz="8" w:space="0" w:color="auto"/>
            </w:tcBorders>
            <w:vAlign w:val="center"/>
            <w:hideMark/>
          </w:tcPr>
          <w:p w14:paraId="23E7979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6AEF30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Ověřování 802.1X včetně více uživatelů na port, minimálně 32 uživatelů/port</w:t>
            </w:r>
          </w:p>
        </w:tc>
      </w:tr>
      <w:tr w:rsidR="003A519C" w:rsidRPr="006D2DDC" w14:paraId="46BFF58D" w14:textId="77777777" w:rsidTr="00C46127">
        <w:trPr>
          <w:trHeight w:val="268"/>
        </w:trPr>
        <w:tc>
          <w:tcPr>
            <w:tcW w:w="2117" w:type="dxa"/>
            <w:vMerge/>
            <w:tcBorders>
              <w:top w:val="nil"/>
              <w:left w:val="single" w:sz="8" w:space="0" w:color="auto"/>
              <w:bottom w:val="single" w:sz="8" w:space="0" w:color="000000"/>
              <w:right w:val="single" w:sz="8" w:space="0" w:color="auto"/>
            </w:tcBorders>
            <w:vAlign w:val="center"/>
            <w:hideMark/>
          </w:tcPr>
          <w:p w14:paraId="21527DA1"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4AA5D08" w14:textId="70B4FBCF" w:rsidR="003A519C" w:rsidRPr="006D2DDC" w:rsidRDefault="008079CA" w:rsidP="003A519C">
            <w:pPr>
              <w:rPr>
                <w:rFonts w:ascii="Calibri" w:eastAsia="Times New Roman" w:hAnsi="Calibri" w:cs="Calibri"/>
                <w:color w:val="000000"/>
              </w:rPr>
            </w:pPr>
            <w:r w:rsidRPr="006D2DDC">
              <w:rPr>
                <w:rFonts w:ascii="Calibri" w:eastAsia="Times New Roman" w:hAnsi="Calibri" w:cs="Calibri"/>
                <w:color w:val="000000"/>
              </w:rPr>
              <w:t>Konfigurovatelná</w:t>
            </w:r>
            <w:r w:rsidR="003A519C" w:rsidRPr="006D2DDC">
              <w:rPr>
                <w:rFonts w:ascii="Calibri" w:eastAsia="Times New Roman" w:hAnsi="Calibri" w:cs="Calibri"/>
                <w:color w:val="000000"/>
              </w:rPr>
              <w:t xml:space="preserve"> kombinace pořadí postupného ověřování zařízení na portu (IEEE 802.1x, MAC adresou)</w:t>
            </w:r>
          </w:p>
        </w:tc>
      </w:tr>
      <w:tr w:rsidR="003A519C" w:rsidRPr="006D2DDC" w14:paraId="2684D35A" w14:textId="77777777" w:rsidTr="009B60F8">
        <w:trPr>
          <w:trHeight w:val="192"/>
        </w:trPr>
        <w:tc>
          <w:tcPr>
            <w:tcW w:w="2117" w:type="dxa"/>
            <w:vMerge/>
            <w:tcBorders>
              <w:top w:val="nil"/>
              <w:left w:val="single" w:sz="8" w:space="0" w:color="auto"/>
              <w:bottom w:val="single" w:sz="8" w:space="0" w:color="000000"/>
              <w:right w:val="single" w:sz="8" w:space="0" w:color="auto"/>
            </w:tcBorders>
            <w:vAlign w:val="center"/>
            <w:hideMark/>
          </w:tcPr>
          <w:p w14:paraId="4D3C0B32"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386695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802.1X s podporou odlišných Preauth VLAN, Fail VLAN a Critical VLAN</w:t>
            </w:r>
          </w:p>
        </w:tc>
      </w:tr>
      <w:tr w:rsidR="003A519C" w:rsidRPr="006D2DDC" w14:paraId="6E90DAEA" w14:textId="77777777" w:rsidTr="002F674C">
        <w:trPr>
          <w:trHeight w:val="60"/>
        </w:trPr>
        <w:tc>
          <w:tcPr>
            <w:tcW w:w="2117" w:type="dxa"/>
            <w:vMerge/>
            <w:tcBorders>
              <w:top w:val="nil"/>
              <w:left w:val="single" w:sz="8" w:space="0" w:color="auto"/>
              <w:bottom w:val="single" w:sz="8" w:space="0" w:color="000000"/>
              <w:right w:val="single" w:sz="8" w:space="0" w:color="auto"/>
            </w:tcBorders>
            <w:vAlign w:val="center"/>
            <w:hideMark/>
          </w:tcPr>
          <w:p w14:paraId="50ACF0DF"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5A1784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Dynamické zařazování do VLAN</w:t>
            </w:r>
          </w:p>
        </w:tc>
      </w:tr>
      <w:tr w:rsidR="003A519C" w:rsidRPr="006D2DDC" w14:paraId="6851FD84" w14:textId="77777777" w:rsidTr="002F674C">
        <w:trPr>
          <w:trHeight w:val="250"/>
        </w:trPr>
        <w:tc>
          <w:tcPr>
            <w:tcW w:w="2117" w:type="dxa"/>
            <w:vMerge/>
            <w:tcBorders>
              <w:top w:val="nil"/>
              <w:left w:val="single" w:sz="8" w:space="0" w:color="auto"/>
              <w:bottom w:val="single" w:sz="8" w:space="0" w:color="000000"/>
              <w:right w:val="single" w:sz="8" w:space="0" w:color="auto"/>
            </w:tcBorders>
            <w:vAlign w:val="center"/>
            <w:hideMark/>
          </w:tcPr>
          <w:p w14:paraId="462B4502"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5033D44"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802.1x volitelně bez omezování přístupu (pro monitoring a snadné nasazení)</w:t>
            </w:r>
          </w:p>
        </w:tc>
      </w:tr>
      <w:tr w:rsidR="003A519C" w:rsidRPr="006D2DDC" w14:paraId="4DAFF31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C77AA6A"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5D168D9"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Port security - omezení počtu MAC adres na port, statické MAC</w:t>
            </w:r>
          </w:p>
        </w:tc>
      </w:tr>
      <w:tr w:rsidR="003A519C" w:rsidRPr="006D2DDC" w14:paraId="0B80D189" w14:textId="77777777" w:rsidTr="003A519C">
        <w:trPr>
          <w:trHeight w:val="600"/>
        </w:trPr>
        <w:tc>
          <w:tcPr>
            <w:tcW w:w="2117" w:type="dxa"/>
            <w:vMerge/>
            <w:tcBorders>
              <w:top w:val="nil"/>
              <w:left w:val="single" w:sz="8" w:space="0" w:color="auto"/>
              <w:bottom w:val="single" w:sz="8" w:space="0" w:color="000000"/>
              <w:right w:val="single" w:sz="8" w:space="0" w:color="auto"/>
            </w:tcBorders>
            <w:vAlign w:val="center"/>
            <w:hideMark/>
          </w:tcPr>
          <w:p w14:paraId="720EBF21"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AC7512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Ochrana proti opakovaným výpadkům linek (flapování) s možností konfigurace citlivosti a akce při překročení</w:t>
            </w:r>
          </w:p>
        </w:tc>
      </w:tr>
      <w:tr w:rsidR="003A519C" w:rsidRPr="006D2DDC" w14:paraId="445674FB"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7F3271F"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630AC7F"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Ochrana control plane (CPU) před útoky typu DoS</w:t>
            </w:r>
          </w:p>
        </w:tc>
      </w:tr>
      <w:tr w:rsidR="003A519C" w:rsidRPr="006D2DDC" w14:paraId="23676384"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3D289F0"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F02A456"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IPv4 a IPv6 QoS</w:t>
            </w:r>
          </w:p>
        </w:tc>
      </w:tr>
      <w:tr w:rsidR="003A519C" w:rsidRPr="006D2DDC" w14:paraId="2874B4C9" w14:textId="77777777" w:rsidTr="003A519C">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0618490"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48275856"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Minimálně 8 front pro IEEE 802.1p</w:t>
            </w:r>
          </w:p>
        </w:tc>
      </w:tr>
      <w:tr w:rsidR="003A519C" w:rsidRPr="006D2DDC" w14:paraId="7D0AEC32" w14:textId="77777777" w:rsidTr="003A519C">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noWrap/>
            <w:vAlign w:val="center"/>
            <w:hideMark/>
          </w:tcPr>
          <w:p w14:paraId="204838D2"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Management</w:t>
            </w:r>
          </w:p>
        </w:tc>
        <w:tc>
          <w:tcPr>
            <w:tcW w:w="7229" w:type="dxa"/>
            <w:tcBorders>
              <w:top w:val="nil"/>
              <w:left w:val="nil"/>
              <w:bottom w:val="single" w:sz="4" w:space="0" w:color="auto"/>
              <w:right w:val="single" w:sz="8" w:space="0" w:color="auto"/>
            </w:tcBorders>
            <w:shd w:val="clear" w:color="auto" w:fill="auto"/>
            <w:vAlign w:val="center"/>
            <w:hideMark/>
          </w:tcPr>
          <w:p w14:paraId="0DB893CE"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CLI formou 1x USB-C Console Port</w:t>
            </w:r>
          </w:p>
        </w:tc>
      </w:tr>
      <w:tr w:rsidR="003A519C" w:rsidRPr="006D2DDC" w14:paraId="55F2A68C"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7143A5E"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E0FF9E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Konfigurace zařízení v člověku čitelné textové formě</w:t>
            </w:r>
          </w:p>
        </w:tc>
      </w:tr>
      <w:tr w:rsidR="003A519C" w:rsidRPr="006D2DDC" w14:paraId="7677DD65"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8EC3953"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96017A4"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automatických i manuálních snapshotů konfigurace systému</w:t>
            </w:r>
          </w:p>
        </w:tc>
      </w:tr>
      <w:tr w:rsidR="003A519C" w:rsidRPr="006D2DDC" w14:paraId="7909C04C"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F755E6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4B39939"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USB port pro diagnostiku, přenos konfigurace a firmware</w:t>
            </w:r>
          </w:p>
        </w:tc>
      </w:tr>
      <w:tr w:rsidR="003A519C" w:rsidRPr="006D2DDC" w14:paraId="64FEE029"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623245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D35D37B"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managementu přes IPv4 i IPv6</w:t>
            </w:r>
          </w:p>
        </w:tc>
      </w:tr>
      <w:tr w:rsidR="003A519C" w:rsidRPr="006D2DDC" w14:paraId="099E5FA7"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0EA73DE"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D6BBF7F" w14:textId="615D3AE4"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SSHv2 a SFTP</w:t>
            </w:r>
          </w:p>
        </w:tc>
      </w:tr>
      <w:tr w:rsidR="003A519C" w:rsidRPr="006D2DDC" w14:paraId="54556CAB"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BC84E74"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E76883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SNMPv2c a SNMPv3</w:t>
            </w:r>
          </w:p>
        </w:tc>
      </w:tr>
      <w:tr w:rsidR="003A519C" w:rsidRPr="006D2DDC" w14:paraId="6B101BCB"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C36B429"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9AA7326"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RMON</w:t>
            </w:r>
          </w:p>
        </w:tc>
      </w:tr>
      <w:tr w:rsidR="003A519C" w:rsidRPr="006D2DDC" w14:paraId="19DF2C24" w14:textId="77777777" w:rsidTr="002F674C">
        <w:trPr>
          <w:trHeight w:val="202"/>
        </w:trPr>
        <w:tc>
          <w:tcPr>
            <w:tcW w:w="2117" w:type="dxa"/>
            <w:vMerge/>
            <w:tcBorders>
              <w:top w:val="nil"/>
              <w:left w:val="single" w:sz="8" w:space="0" w:color="auto"/>
              <w:bottom w:val="single" w:sz="8" w:space="0" w:color="000000"/>
              <w:right w:val="single" w:sz="8" w:space="0" w:color="auto"/>
            </w:tcBorders>
            <w:vAlign w:val="center"/>
            <w:hideMark/>
          </w:tcPr>
          <w:p w14:paraId="6407344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36D799D"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Možnost omezení přístupu k managementu (SSH, SNMP) pomocí ACL</w:t>
            </w:r>
          </w:p>
        </w:tc>
      </w:tr>
      <w:tr w:rsidR="003A519C" w:rsidRPr="006D2DDC" w14:paraId="6D36680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1AD2C1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B80F4A7"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Lokálně vynucené RBAC na úrovni přepínače</w:t>
            </w:r>
          </w:p>
        </w:tc>
      </w:tr>
      <w:tr w:rsidR="003A519C" w:rsidRPr="006D2DDC" w14:paraId="79A814D3"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B41F20A"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BEF62A5"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Dualní flash image</w:t>
            </w:r>
          </w:p>
        </w:tc>
      </w:tr>
      <w:tr w:rsidR="003A519C" w:rsidRPr="006D2DDC" w14:paraId="6BD0ECDA" w14:textId="77777777" w:rsidTr="002F674C">
        <w:trPr>
          <w:trHeight w:val="60"/>
        </w:trPr>
        <w:tc>
          <w:tcPr>
            <w:tcW w:w="2117" w:type="dxa"/>
            <w:vMerge/>
            <w:tcBorders>
              <w:top w:val="nil"/>
              <w:left w:val="single" w:sz="8" w:space="0" w:color="auto"/>
              <w:bottom w:val="single" w:sz="8" w:space="0" w:color="000000"/>
              <w:right w:val="single" w:sz="8" w:space="0" w:color="auto"/>
            </w:tcBorders>
            <w:vAlign w:val="center"/>
            <w:hideMark/>
          </w:tcPr>
          <w:p w14:paraId="4033EE65"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34D6964"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TCP a UDP SYSLOG pro IPv4 a IPv6 s možností logováni do více syslog serverů</w:t>
            </w:r>
          </w:p>
        </w:tc>
      </w:tr>
      <w:tr w:rsidR="003A519C" w:rsidRPr="006D2DDC" w14:paraId="47FFC495" w14:textId="77777777" w:rsidTr="002F674C">
        <w:trPr>
          <w:trHeight w:val="78"/>
        </w:trPr>
        <w:tc>
          <w:tcPr>
            <w:tcW w:w="2117" w:type="dxa"/>
            <w:vMerge/>
            <w:tcBorders>
              <w:top w:val="nil"/>
              <w:left w:val="single" w:sz="8" w:space="0" w:color="auto"/>
              <w:bottom w:val="single" w:sz="8" w:space="0" w:color="000000"/>
              <w:right w:val="single" w:sz="8" w:space="0" w:color="auto"/>
            </w:tcBorders>
            <w:vAlign w:val="center"/>
            <w:hideMark/>
          </w:tcPr>
          <w:p w14:paraId="491B6AFE"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BE47F98"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Syslog over TLS</w:t>
            </w:r>
          </w:p>
        </w:tc>
      </w:tr>
      <w:tr w:rsidR="003A519C" w:rsidRPr="006D2DDC" w14:paraId="72CAF94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A256437"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78274E3"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RADIUS včetně RADIUS CoA (RFC3576)</w:t>
            </w:r>
          </w:p>
        </w:tc>
      </w:tr>
      <w:tr w:rsidR="003A519C" w:rsidRPr="006D2DDC" w14:paraId="307B5E9C"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FCB4B86"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51D4F62"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RADIUS IPSEC</w:t>
            </w:r>
          </w:p>
        </w:tc>
      </w:tr>
      <w:tr w:rsidR="003A519C" w:rsidRPr="006D2DDC" w14:paraId="0CDF8E46" w14:textId="77777777" w:rsidTr="002F674C">
        <w:trPr>
          <w:trHeight w:val="60"/>
        </w:trPr>
        <w:tc>
          <w:tcPr>
            <w:tcW w:w="2117" w:type="dxa"/>
            <w:vMerge/>
            <w:tcBorders>
              <w:top w:val="nil"/>
              <w:left w:val="single" w:sz="8" w:space="0" w:color="auto"/>
              <w:bottom w:val="single" w:sz="8" w:space="0" w:color="000000"/>
              <w:right w:val="single" w:sz="8" w:space="0" w:color="auto"/>
            </w:tcBorders>
            <w:vAlign w:val="center"/>
            <w:hideMark/>
          </w:tcPr>
          <w:p w14:paraId="07E951C1"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CF20CBE"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Aktivní monitoring dostupnosti RADIUS přednastaveným jménem a heslem</w:t>
            </w:r>
          </w:p>
        </w:tc>
      </w:tr>
      <w:tr w:rsidR="003A519C" w:rsidRPr="006D2DDC" w14:paraId="38A305DD"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761BE36"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BCB12F4"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TACACS+</w:t>
            </w:r>
          </w:p>
        </w:tc>
      </w:tr>
      <w:tr w:rsidR="003A519C" w:rsidRPr="006D2DDC" w14:paraId="712C32E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124C66D"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ADD26F4"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Analýza síťového provozu sFlow podle RFC 3176</w:t>
            </w:r>
          </w:p>
        </w:tc>
      </w:tr>
      <w:tr w:rsidR="003A519C" w:rsidRPr="006D2DDC" w14:paraId="757C3EF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7AAE1ED"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1AA188B"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Port mirroring (SPAN), alespoň 4 různé obousměrné session</w:t>
            </w:r>
          </w:p>
        </w:tc>
      </w:tr>
      <w:tr w:rsidR="003A519C" w:rsidRPr="006D2DDC" w14:paraId="70AD7CC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A89A6D0"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DD1476A"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Podpora Zero Touch Provisioning (ZTP)</w:t>
            </w:r>
          </w:p>
        </w:tc>
      </w:tr>
      <w:tr w:rsidR="003A519C" w:rsidRPr="006D2DDC" w14:paraId="04A41B9F"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A98E53D"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69F343E"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REST API pro automatizaci nastavení</w:t>
            </w:r>
          </w:p>
        </w:tc>
      </w:tr>
      <w:tr w:rsidR="003A519C" w:rsidRPr="006D2DDC" w14:paraId="242D9188" w14:textId="77777777" w:rsidTr="003A519C">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6C46839"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7DF14CB"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Automatická konfigurace portu podle připojeného zařízení</w:t>
            </w:r>
          </w:p>
        </w:tc>
      </w:tr>
      <w:tr w:rsidR="003A519C" w:rsidRPr="006D2DDC" w14:paraId="6AC95106" w14:textId="77777777" w:rsidTr="003A519C">
        <w:trPr>
          <w:trHeight w:val="615"/>
        </w:trPr>
        <w:tc>
          <w:tcPr>
            <w:tcW w:w="2117" w:type="dxa"/>
            <w:vMerge/>
            <w:tcBorders>
              <w:top w:val="nil"/>
              <w:left w:val="single" w:sz="8" w:space="0" w:color="auto"/>
              <w:bottom w:val="single" w:sz="8" w:space="0" w:color="000000"/>
              <w:right w:val="single" w:sz="8" w:space="0" w:color="auto"/>
            </w:tcBorders>
            <w:vAlign w:val="center"/>
            <w:hideMark/>
          </w:tcPr>
          <w:p w14:paraId="0334C376" w14:textId="77777777" w:rsidR="003A519C" w:rsidRPr="006D2DDC" w:rsidRDefault="003A519C" w:rsidP="003A519C">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1A3B2A0F"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Konfigurační šablony aplikovatelné na rozhraní, spravované samotným zařízením bez dodatečných externích nástrojů</w:t>
            </w:r>
          </w:p>
        </w:tc>
      </w:tr>
      <w:tr w:rsidR="003A519C" w:rsidRPr="006D2DDC" w14:paraId="6C05E4B3" w14:textId="77777777" w:rsidTr="009C4700">
        <w:trPr>
          <w:trHeight w:val="354"/>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48364046"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 xml:space="preserve">Záruky a podpora výrobce </w:t>
            </w:r>
          </w:p>
        </w:tc>
        <w:tc>
          <w:tcPr>
            <w:tcW w:w="7229" w:type="dxa"/>
            <w:tcBorders>
              <w:top w:val="nil"/>
              <w:left w:val="nil"/>
              <w:bottom w:val="single" w:sz="4" w:space="0" w:color="auto"/>
              <w:right w:val="single" w:sz="8" w:space="0" w:color="auto"/>
            </w:tcBorders>
            <w:shd w:val="clear" w:color="auto" w:fill="auto"/>
            <w:vAlign w:val="center"/>
            <w:hideMark/>
          </w:tcPr>
          <w:p w14:paraId="644CA940"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Je požadována záruka na hardware s výměnou NBD v délce 60 měsíců. Tato záruka musí být garantovaná výrobcem zařízení.</w:t>
            </w:r>
          </w:p>
        </w:tc>
      </w:tr>
      <w:tr w:rsidR="003A519C" w:rsidRPr="006D2DDC" w14:paraId="0DA55976" w14:textId="77777777" w:rsidTr="009C4700">
        <w:trPr>
          <w:trHeight w:val="221"/>
        </w:trPr>
        <w:tc>
          <w:tcPr>
            <w:tcW w:w="2117" w:type="dxa"/>
            <w:vMerge/>
            <w:tcBorders>
              <w:top w:val="nil"/>
              <w:left w:val="single" w:sz="8" w:space="0" w:color="auto"/>
              <w:bottom w:val="single" w:sz="8" w:space="0" w:color="000000"/>
              <w:right w:val="single" w:sz="8" w:space="0" w:color="auto"/>
            </w:tcBorders>
            <w:vAlign w:val="center"/>
            <w:hideMark/>
          </w:tcPr>
          <w:p w14:paraId="392388CF" w14:textId="77777777" w:rsidR="003A519C" w:rsidRPr="006D2DDC" w:rsidRDefault="003A519C" w:rsidP="003A519C">
            <w:pPr>
              <w:rPr>
                <w:rFonts w:ascii="Calibri" w:eastAsia="Times New Roman" w:hAnsi="Calibri" w:cs="Calibri"/>
                <w:b/>
                <w:bCs/>
                <w:color w:val="000000"/>
                <w:sz w:val="24"/>
                <w:szCs w:val="24"/>
              </w:rPr>
            </w:pPr>
          </w:p>
        </w:tc>
        <w:tc>
          <w:tcPr>
            <w:tcW w:w="7229" w:type="dxa"/>
            <w:tcBorders>
              <w:top w:val="nil"/>
              <w:left w:val="nil"/>
              <w:bottom w:val="single" w:sz="4" w:space="0" w:color="auto"/>
              <w:right w:val="single" w:sz="8" w:space="0" w:color="auto"/>
            </w:tcBorders>
            <w:shd w:val="clear" w:color="auto" w:fill="auto"/>
            <w:vAlign w:val="center"/>
            <w:hideMark/>
          </w:tcPr>
          <w:p w14:paraId="234448B0"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Je požadován nárok na software aktualizace (nové verze programového vybavení) v minimální délce 60 měsíců.</w:t>
            </w:r>
          </w:p>
        </w:tc>
      </w:tr>
      <w:tr w:rsidR="003A519C" w:rsidRPr="006D2DDC" w14:paraId="4BB9D5FB" w14:textId="77777777" w:rsidTr="002F674C">
        <w:trPr>
          <w:trHeight w:val="64"/>
        </w:trPr>
        <w:tc>
          <w:tcPr>
            <w:tcW w:w="2117" w:type="dxa"/>
            <w:vMerge/>
            <w:tcBorders>
              <w:top w:val="nil"/>
              <w:left w:val="single" w:sz="8" w:space="0" w:color="auto"/>
              <w:bottom w:val="single" w:sz="8" w:space="0" w:color="000000"/>
              <w:right w:val="single" w:sz="8" w:space="0" w:color="auto"/>
            </w:tcBorders>
            <w:vAlign w:val="center"/>
            <w:hideMark/>
          </w:tcPr>
          <w:p w14:paraId="1B65CF53" w14:textId="77777777" w:rsidR="003A519C" w:rsidRPr="006D2DDC" w:rsidRDefault="003A519C" w:rsidP="003A519C">
            <w:pPr>
              <w:rPr>
                <w:rFonts w:ascii="Calibri" w:eastAsia="Times New Roman" w:hAnsi="Calibri" w:cs="Calibri"/>
                <w:b/>
                <w:bCs/>
                <w:color w:val="000000"/>
                <w:sz w:val="24"/>
                <w:szCs w:val="24"/>
              </w:rPr>
            </w:pPr>
          </w:p>
        </w:tc>
        <w:tc>
          <w:tcPr>
            <w:tcW w:w="7229" w:type="dxa"/>
            <w:tcBorders>
              <w:top w:val="nil"/>
              <w:left w:val="nil"/>
              <w:bottom w:val="single" w:sz="8" w:space="0" w:color="auto"/>
              <w:right w:val="single" w:sz="8" w:space="0" w:color="auto"/>
            </w:tcBorders>
            <w:shd w:val="clear" w:color="auto" w:fill="auto"/>
            <w:vAlign w:val="center"/>
            <w:hideMark/>
          </w:tcPr>
          <w:p w14:paraId="2BCF5342" w14:textId="77777777" w:rsidR="003A519C" w:rsidRPr="006D2DDC" w:rsidRDefault="003A519C" w:rsidP="003A519C">
            <w:pPr>
              <w:rPr>
                <w:rFonts w:ascii="Calibri" w:eastAsia="Times New Roman" w:hAnsi="Calibri" w:cs="Calibri"/>
                <w:color w:val="000000"/>
              </w:rPr>
            </w:pPr>
            <w:r w:rsidRPr="006D2DDC">
              <w:rPr>
                <w:rFonts w:ascii="Calibri" w:eastAsia="Times New Roman" w:hAnsi="Calibri" w:cs="Calibri"/>
                <w:color w:val="000000"/>
              </w:rPr>
              <w:t>Je požadovaná technická podpora výrobce po dobu min. 60 měsíců.</w:t>
            </w:r>
          </w:p>
        </w:tc>
      </w:tr>
    </w:tbl>
    <w:p w14:paraId="53F99EAE" w14:textId="77777777" w:rsidR="00A73A5B" w:rsidRPr="006D2DDC" w:rsidRDefault="00A73A5B" w:rsidP="00E24C27"/>
    <w:p w14:paraId="7FBD50C3" w14:textId="77777777" w:rsidR="003F652D" w:rsidRPr="006D2DDC" w:rsidRDefault="003F652D">
      <w:pPr>
        <w:pStyle w:val="Nadpis1"/>
        <w:pageBreakBefore w:val="0"/>
      </w:pPr>
      <w:bookmarkStart w:id="6" w:name="_Toc146030449"/>
      <w:r w:rsidRPr="006D2DDC">
        <w:t>Přístupový přepínač s příslušenstvím typ C</w:t>
      </w:r>
      <w:bookmarkEnd w:id="6"/>
    </w:p>
    <w:p w14:paraId="5BCA5317" w14:textId="496521F4" w:rsidR="00DD4F4C" w:rsidRPr="006D2DDC" w:rsidRDefault="00DD4F4C" w:rsidP="00DD4F4C">
      <w:r w:rsidRPr="006D2DDC">
        <w:t>Každý jeden kus zařízení musí splňovat následující</w:t>
      </w:r>
      <w:r w:rsidR="009961E4" w:rsidRPr="006D2DDC">
        <w:t xml:space="preserve"> minimální</w:t>
      </w:r>
      <w:r w:rsidRPr="006D2DDC">
        <w:t xml:space="preserve"> technické požadavky.</w:t>
      </w:r>
    </w:p>
    <w:tbl>
      <w:tblPr>
        <w:tblW w:w="9346" w:type="dxa"/>
        <w:tblCellMar>
          <w:left w:w="70" w:type="dxa"/>
          <w:right w:w="70" w:type="dxa"/>
        </w:tblCellMar>
        <w:tblLook w:val="04A0" w:firstRow="1" w:lastRow="0" w:firstColumn="1" w:lastColumn="0" w:noHBand="0" w:noVBand="1"/>
      </w:tblPr>
      <w:tblGrid>
        <w:gridCol w:w="2117"/>
        <w:gridCol w:w="7229"/>
      </w:tblGrid>
      <w:tr w:rsidR="00B15060" w:rsidRPr="006D2DDC" w14:paraId="69CA1227" w14:textId="77777777" w:rsidTr="00B15060">
        <w:trPr>
          <w:trHeight w:val="450"/>
        </w:trPr>
        <w:tc>
          <w:tcPr>
            <w:tcW w:w="2117"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4610242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Parametr</w:t>
            </w:r>
          </w:p>
        </w:tc>
        <w:tc>
          <w:tcPr>
            <w:tcW w:w="7229" w:type="dxa"/>
            <w:tcBorders>
              <w:top w:val="single" w:sz="8" w:space="0" w:color="auto"/>
              <w:left w:val="nil"/>
              <w:bottom w:val="single" w:sz="8" w:space="0" w:color="auto"/>
              <w:right w:val="single" w:sz="8" w:space="0" w:color="auto"/>
            </w:tcBorders>
            <w:shd w:val="clear" w:color="000000" w:fill="BFBFBF"/>
            <w:noWrap/>
            <w:vAlign w:val="center"/>
            <w:hideMark/>
          </w:tcPr>
          <w:p w14:paraId="74472E59" w14:textId="3EB9A060" w:rsidR="00B15060" w:rsidRPr="006D2DDC" w:rsidRDefault="008079CA" w:rsidP="00B15060">
            <w:pPr>
              <w:rPr>
                <w:rFonts w:ascii="Calibri" w:eastAsia="Times New Roman" w:hAnsi="Calibri" w:cs="Calibri"/>
                <w:color w:val="000000"/>
              </w:rPr>
            </w:pPr>
            <w:r w:rsidRPr="006D2DDC">
              <w:rPr>
                <w:rFonts w:ascii="Calibri" w:eastAsia="Times New Roman" w:hAnsi="Calibri" w:cs="Calibri"/>
                <w:color w:val="000000"/>
              </w:rPr>
              <w:t>Popis minimální úrovně parametru</w:t>
            </w:r>
          </w:p>
        </w:tc>
      </w:tr>
      <w:tr w:rsidR="00B15060" w:rsidRPr="006D2DDC" w14:paraId="55BDD544" w14:textId="77777777" w:rsidTr="00B15060">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08274BE5" w14:textId="531BD2F2"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Základní a výkonnostní specifikace</w:t>
            </w:r>
          </w:p>
        </w:tc>
        <w:tc>
          <w:tcPr>
            <w:tcW w:w="7229" w:type="dxa"/>
            <w:tcBorders>
              <w:top w:val="nil"/>
              <w:left w:val="nil"/>
              <w:bottom w:val="single" w:sz="4" w:space="0" w:color="auto"/>
              <w:right w:val="single" w:sz="8" w:space="0" w:color="auto"/>
            </w:tcBorders>
            <w:shd w:val="clear" w:color="auto" w:fill="auto"/>
            <w:vAlign w:val="center"/>
            <w:hideMark/>
          </w:tcPr>
          <w:p w14:paraId="66974EFB"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Třída zařízení: L2+ switch</w:t>
            </w:r>
          </w:p>
        </w:tc>
      </w:tr>
      <w:tr w:rsidR="00B15060" w:rsidRPr="006D2DDC" w14:paraId="79CB6318"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EAB62A0"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FF3748F"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Formát zařízení do racku</w:t>
            </w:r>
          </w:p>
        </w:tc>
      </w:tr>
      <w:tr w:rsidR="00B15060" w:rsidRPr="006D2DDC" w14:paraId="744B8EC3"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AA5850F"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AEE5550"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Velikost zařízení: 1U</w:t>
            </w:r>
          </w:p>
        </w:tc>
      </w:tr>
      <w:tr w:rsidR="00B15060" w:rsidRPr="006D2DDC" w14:paraId="18142BAB"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1B0D198"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7656658"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min. 12x 10/100/1000Mbit metalických portů</w:t>
            </w:r>
          </w:p>
        </w:tc>
      </w:tr>
      <w:tr w:rsidR="00B15060" w:rsidRPr="006D2DDC" w14:paraId="3EC77060" w14:textId="77777777" w:rsidTr="00B15060">
        <w:trPr>
          <w:trHeight w:val="460"/>
        </w:trPr>
        <w:tc>
          <w:tcPr>
            <w:tcW w:w="2117" w:type="dxa"/>
            <w:vMerge/>
            <w:tcBorders>
              <w:top w:val="nil"/>
              <w:left w:val="single" w:sz="8" w:space="0" w:color="auto"/>
              <w:bottom w:val="single" w:sz="8" w:space="0" w:color="000000"/>
              <w:right w:val="single" w:sz="8" w:space="0" w:color="auto"/>
            </w:tcBorders>
            <w:vAlign w:val="center"/>
            <w:hideMark/>
          </w:tcPr>
          <w:p w14:paraId="58DBEF99"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883AE6E"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min. 2x 10Gbit/s SFP+ nezávislých optických portů s volitelným fyzickým rozhraním</w:t>
            </w:r>
          </w:p>
        </w:tc>
      </w:tr>
      <w:tr w:rsidR="00B15060" w:rsidRPr="006D2DDC" w14:paraId="1427746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42EF87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8FF45D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10GE interface zpětně kompatibilní s 1Gbit/s transceivery</w:t>
            </w:r>
          </w:p>
        </w:tc>
      </w:tr>
      <w:tr w:rsidR="00B15060" w:rsidRPr="006D2DDC" w14:paraId="74BC86BB"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8A90302"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6E54609"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Všechny ethernet porty jsou dostupné zepředu</w:t>
            </w:r>
          </w:p>
        </w:tc>
      </w:tr>
      <w:tr w:rsidR="00B15060" w:rsidRPr="006D2DDC" w14:paraId="0CE5B998" w14:textId="77777777" w:rsidTr="009C4700">
        <w:trPr>
          <w:trHeight w:val="112"/>
        </w:trPr>
        <w:tc>
          <w:tcPr>
            <w:tcW w:w="2117" w:type="dxa"/>
            <w:vMerge/>
            <w:tcBorders>
              <w:top w:val="nil"/>
              <w:left w:val="single" w:sz="8" w:space="0" w:color="auto"/>
              <w:bottom w:val="single" w:sz="8" w:space="0" w:color="000000"/>
              <w:right w:val="single" w:sz="8" w:space="0" w:color="auto"/>
            </w:tcBorders>
            <w:vAlign w:val="center"/>
            <w:hideMark/>
          </w:tcPr>
          <w:p w14:paraId="7F89AE5D"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FF31E7E"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Interní napájecí zdroj</w:t>
            </w:r>
          </w:p>
        </w:tc>
      </w:tr>
      <w:tr w:rsidR="00B15060" w:rsidRPr="006D2DDC" w14:paraId="2CB74C8E"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40DAC52"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B98B727"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PoE+ dle standardu 802.3at</w:t>
            </w:r>
          </w:p>
        </w:tc>
      </w:tr>
      <w:tr w:rsidR="00B15060" w:rsidRPr="006D2DDC" w14:paraId="6E109200"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F00A0F5"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62B816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Dostupný výkon pro PoE+ napájení 139W</w:t>
            </w:r>
          </w:p>
        </w:tc>
      </w:tr>
      <w:tr w:rsidR="00B15060" w:rsidRPr="006D2DDC" w14:paraId="41720E78"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CBE09AE"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1861F77"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Energy Efficient Ethernet (802.3az)</w:t>
            </w:r>
          </w:p>
        </w:tc>
      </w:tr>
      <w:tr w:rsidR="00B15060" w:rsidRPr="006D2DDC" w14:paraId="3DE2969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FA1DD58"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FB56B50"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Celková propustnost přepínače 68 Gb/s</w:t>
            </w:r>
          </w:p>
        </w:tc>
      </w:tr>
      <w:tr w:rsidR="00B15060" w:rsidRPr="006D2DDC" w14:paraId="08814C5C"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8B7A6A6"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88103F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Celkový paketový výkon přepínače 45 Mpps</w:t>
            </w:r>
          </w:p>
        </w:tc>
      </w:tr>
      <w:tr w:rsidR="00B15060" w:rsidRPr="006D2DDC" w14:paraId="64708F0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35B1932"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8E280B6"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Minimálně 12MB paketový buffer</w:t>
            </w:r>
          </w:p>
        </w:tc>
      </w:tr>
      <w:tr w:rsidR="00B15060" w:rsidRPr="006D2DDC" w14:paraId="32E7F590"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D2BA8E7"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nil"/>
              <w:right w:val="single" w:sz="8" w:space="0" w:color="auto"/>
            </w:tcBorders>
            <w:shd w:val="clear" w:color="auto" w:fill="auto"/>
            <w:vAlign w:val="center"/>
            <w:hideMark/>
          </w:tcPr>
          <w:p w14:paraId="1EFB89F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Bez ventilátoru (fanless)</w:t>
            </w:r>
          </w:p>
        </w:tc>
      </w:tr>
      <w:tr w:rsidR="00B15060" w:rsidRPr="006D2DDC" w14:paraId="2AC11444" w14:textId="77777777" w:rsidTr="00B15060">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07C45754" w14:textId="77777777" w:rsidR="00B15060" w:rsidRPr="006D2DDC" w:rsidRDefault="00B15060" w:rsidP="00B15060">
            <w:pPr>
              <w:rPr>
                <w:rFonts w:ascii="Calibri" w:eastAsia="Times New Roman" w:hAnsi="Calibri" w:cs="Calibri"/>
                <w:color w:val="000000"/>
              </w:rPr>
            </w:pPr>
          </w:p>
        </w:tc>
        <w:tc>
          <w:tcPr>
            <w:tcW w:w="7229" w:type="dxa"/>
            <w:tcBorders>
              <w:top w:val="single" w:sz="4" w:space="0" w:color="auto"/>
              <w:left w:val="nil"/>
              <w:bottom w:val="single" w:sz="8" w:space="0" w:color="auto"/>
              <w:right w:val="single" w:sz="8" w:space="0" w:color="auto"/>
            </w:tcBorders>
            <w:shd w:val="clear" w:color="auto" w:fill="auto"/>
            <w:vAlign w:val="center"/>
            <w:hideMark/>
          </w:tcPr>
          <w:p w14:paraId="1256E5F8"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Maximální přípustná hloubka přepínače 31 cm</w:t>
            </w:r>
          </w:p>
        </w:tc>
      </w:tr>
      <w:tr w:rsidR="00B15060" w:rsidRPr="006D2DDC" w14:paraId="545263DC" w14:textId="77777777" w:rsidTr="00B15060">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4C333EE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Základní funkce a protokoly</w:t>
            </w:r>
          </w:p>
        </w:tc>
        <w:tc>
          <w:tcPr>
            <w:tcW w:w="7229" w:type="dxa"/>
            <w:tcBorders>
              <w:top w:val="nil"/>
              <w:left w:val="nil"/>
              <w:bottom w:val="single" w:sz="4" w:space="0" w:color="auto"/>
              <w:right w:val="single" w:sz="8" w:space="0" w:color="auto"/>
            </w:tcBorders>
            <w:shd w:val="clear" w:color="auto" w:fill="auto"/>
            <w:vAlign w:val="center"/>
            <w:hideMark/>
          </w:tcPr>
          <w:p w14:paraId="6500373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"jumbo rámců" včetně velikosti 9220 Byte</w:t>
            </w:r>
          </w:p>
        </w:tc>
      </w:tr>
      <w:tr w:rsidR="00B15060" w:rsidRPr="006D2DDC" w14:paraId="2887206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7CDE1EF"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061870F"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linkové agregace IEEE 802.3ad</w:t>
            </w:r>
          </w:p>
        </w:tc>
      </w:tr>
      <w:tr w:rsidR="00B15060" w:rsidRPr="006D2DDC" w14:paraId="6AA87680"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2F28347"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CA32AA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Konfigurovatelné rozkládání LACP zátěže podle L3 a L4</w:t>
            </w:r>
          </w:p>
        </w:tc>
      </w:tr>
      <w:tr w:rsidR="00B15060" w:rsidRPr="006D2DDC" w14:paraId="40BCAB71"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BD6F5EC"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0A54E60"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Minimální počet LACP skupin/linek ve skupině: 8/8</w:t>
            </w:r>
          </w:p>
        </w:tc>
      </w:tr>
      <w:tr w:rsidR="00B15060" w:rsidRPr="006D2DDC" w14:paraId="2DAF7417"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109DD7A"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282597B"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Protokol pro definici šířených VLAN: MVRP</w:t>
            </w:r>
          </w:p>
        </w:tc>
      </w:tr>
      <w:tr w:rsidR="00B15060" w:rsidRPr="006D2DDC" w14:paraId="6B44BF16"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F0556DE"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AE26B8C"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VLAN podle IEEE 802.1Q, minimálně 512 aktivních VLAN</w:t>
            </w:r>
          </w:p>
        </w:tc>
      </w:tr>
      <w:tr w:rsidR="00B15060" w:rsidRPr="006D2DDC" w14:paraId="10C6F4A9"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763980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2CCAAF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IEEE 802.1s - Multiple Spanning Tree</w:t>
            </w:r>
          </w:p>
        </w:tc>
      </w:tr>
      <w:tr w:rsidR="00B15060" w:rsidRPr="006D2DDC" w14:paraId="191CCAF2"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BA4BCB4"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9E81FE8"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STP instance per VLAN s 802.1Q tagováním BPDU (např. PVST+)</w:t>
            </w:r>
          </w:p>
        </w:tc>
      </w:tr>
      <w:tr w:rsidR="00B15060" w:rsidRPr="006D2DDC" w14:paraId="13EE1D31"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0A25A38"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F6BC19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Detekce protilehlého zařízení pomocí LLDP a rozšíření LLDP-MED</w:t>
            </w:r>
          </w:p>
        </w:tc>
      </w:tr>
      <w:tr w:rsidR="00B15060" w:rsidRPr="006D2DDC" w14:paraId="4606B9B7"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0E29853"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FFA727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Detekce jednosměrnosti optické linky (např. UDLD)</w:t>
            </w:r>
          </w:p>
        </w:tc>
      </w:tr>
      <w:tr w:rsidR="00B15060" w:rsidRPr="006D2DDC" w14:paraId="071DE594"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B0F8404"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D483B75"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NTP pro IPv4 a IPv6 včetně MD5 autentizace</w:t>
            </w:r>
          </w:p>
        </w:tc>
      </w:tr>
      <w:tr w:rsidR="00B15060" w:rsidRPr="006D2DDC" w14:paraId="599A12F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0FD0BCD"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6BA715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Statické směrování IPv4 a IPv6</w:t>
            </w:r>
          </w:p>
        </w:tc>
      </w:tr>
      <w:tr w:rsidR="00B15060" w:rsidRPr="006D2DDC" w14:paraId="12D4E674"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6D61561"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DFECB94"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IGMP v2 a v3</w:t>
            </w:r>
          </w:p>
        </w:tc>
      </w:tr>
      <w:tr w:rsidR="00B15060" w:rsidRPr="006D2DDC" w14:paraId="5EF05ACD"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C99A305"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D0FB71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MLD v1 a v2</w:t>
            </w:r>
          </w:p>
        </w:tc>
      </w:tr>
      <w:tr w:rsidR="00B15060" w:rsidRPr="006D2DDC" w14:paraId="5A38C8EA"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5D85C24"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853999D"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Hardware podpora IPv4 a IPv6 ACL</w:t>
            </w:r>
          </w:p>
        </w:tc>
      </w:tr>
      <w:tr w:rsidR="00B15060" w:rsidRPr="006D2DDC" w14:paraId="06250F52"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F80B1A4"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72BCB5B"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ACL definice na základě skupiny fyzických portů</w:t>
            </w:r>
          </w:p>
        </w:tc>
      </w:tr>
      <w:tr w:rsidR="00B15060" w:rsidRPr="006D2DDC" w14:paraId="07E6AE73"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6C9652D"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73B4585"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ACL aplikovatelný na rozhraní IN včetně virtuálních VLAN</w:t>
            </w:r>
          </w:p>
        </w:tc>
      </w:tr>
      <w:tr w:rsidR="00B15060" w:rsidRPr="006D2DDC" w14:paraId="5B6425CE"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7BF2EE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C77CF9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BPDU guard a Root guard</w:t>
            </w:r>
          </w:p>
        </w:tc>
      </w:tr>
      <w:tr w:rsidR="00B15060" w:rsidRPr="006D2DDC" w14:paraId="2762E51D" w14:textId="77777777" w:rsidTr="00B15060">
        <w:trPr>
          <w:trHeight w:val="600"/>
        </w:trPr>
        <w:tc>
          <w:tcPr>
            <w:tcW w:w="2117" w:type="dxa"/>
            <w:vMerge/>
            <w:tcBorders>
              <w:top w:val="nil"/>
              <w:left w:val="single" w:sz="8" w:space="0" w:color="auto"/>
              <w:bottom w:val="single" w:sz="8" w:space="0" w:color="000000"/>
              <w:right w:val="single" w:sz="8" w:space="0" w:color="auto"/>
            </w:tcBorders>
            <w:vAlign w:val="center"/>
            <w:hideMark/>
          </w:tcPr>
          <w:p w14:paraId="2C0B2807"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30B665D"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HW ochrana proti zahlcení (broadcast/multicast/unicast storm) nastavitelná na množství paketů za vteřinu</w:t>
            </w:r>
          </w:p>
        </w:tc>
      </w:tr>
      <w:tr w:rsidR="00B15060" w:rsidRPr="006D2DDC" w14:paraId="5E18D639"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7FC4F85"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5836DD1"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ICMPv4 a ICMPv6 rate-limiting per port</w:t>
            </w:r>
          </w:p>
        </w:tc>
      </w:tr>
      <w:tr w:rsidR="00B15060" w:rsidRPr="006D2DDC" w14:paraId="646332D2" w14:textId="77777777" w:rsidTr="00B15060">
        <w:trPr>
          <w:trHeight w:val="250"/>
        </w:trPr>
        <w:tc>
          <w:tcPr>
            <w:tcW w:w="2117" w:type="dxa"/>
            <w:vMerge/>
            <w:tcBorders>
              <w:top w:val="nil"/>
              <w:left w:val="single" w:sz="8" w:space="0" w:color="auto"/>
              <w:bottom w:val="single" w:sz="8" w:space="0" w:color="000000"/>
              <w:right w:val="single" w:sz="8" w:space="0" w:color="auto"/>
            </w:tcBorders>
            <w:vAlign w:val="center"/>
            <w:hideMark/>
          </w:tcPr>
          <w:p w14:paraId="79DF26BD"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0DE1F4B"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Ověřování 802.1X včetně více uživatelů na port, minimálně 32 uživatelů/port</w:t>
            </w:r>
          </w:p>
        </w:tc>
      </w:tr>
      <w:tr w:rsidR="00B15060" w:rsidRPr="006D2DDC" w14:paraId="7424CFFE" w14:textId="77777777" w:rsidTr="00B15060">
        <w:trPr>
          <w:trHeight w:val="600"/>
        </w:trPr>
        <w:tc>
          <w:tcPr>
            <w:tcW w:w="2117" w:type="dxa"/>
            <w:vMerge/>
            <w:tcBorders>
              <w:top w:val="nil"/>
              <w:left w:val="single" w:sz="8" w:space="0" w:color="auto"/>
              <w:bottom w:val="single" w:sz="8" w:space="0" w:color="000000"/>
              <w:right w:val="single" w:sz="8" w:space="0" w:color="auto"/>
            </w:tcBorders>
            <w:vAlign w:val="center"/>
            <w:hideMark/>
          </w:tcPr>
          <w:p w14:paraId="4CA1936E"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DA1D2E7" w14:textId="11708201" w:rsidR="00B15060" w:rsidRPr="006D2DDC" w:rsidRDefault="008079CA" w:rsidP="00B15060">
            <w:pPr>
              <w:rPr>
                <w:rFonts w:ascii="Calibri" w:eastAsia="Times New Roman" w:hAnsi="Calibri" w:cs="Calibri"/>
                <w:color w:val="000000"/>
              </w:rPr>
            </w:pPr>
            <w:r w:rsidRPr="006D2DDC">
              <w:rPr>
                <w:rFonts w:ascii="Calibri" w:eastAsia="Times New Roman" w:hAnsi="Calibri" w:cs="Calibri"/>
                <w:color w:val="000000"/>
              </w:rPr>
              <w:t>Konfigurovatelná</w:t>
            </w:r>
            <w:r w:rsidR="00B15060" w:rsidRPr="006D2DDC">
              <w:rPr>
                <w:rFonts w:ascii="Calibri" w:eastAsia="Times New Roman" w:hAnsi="Calibri" w:cs="Calibri"/>
                <w:color w:val="000000"/>
              </w:rPr>
              <w:t xml:space="preserve"> kombinace pořadí postupného ověřování zařízení na portu (IEEE 802.1x, MAC adresou)</w:t>
            </w:r>
          </w:p>
        </w:tc>
      </w:tr>
      <w:tr w:rsidR="00B15060" w:rsidRPr="006D2DDC" w14:paraId="7E1764AC"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34C28A7"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BC05F5D"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802.1X s podporou odlišných Preauth VLAN, Fail VLAN a Critical VLAN</w:t>
            </w:r>
          </w:p>
        </w:tc>
      </w:tr>
      <w:tr w:rsidR="00B15060" w:rsidRPr="006D2DDC" w14:paraId="4B122BAF"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27E1E48"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B5C9D7B"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Dynamické zařazování do VLAN</w:t>
            </w:r>
          </w:p>
        </w:tc>
      </w:tr>
      <w:tr w:rsidR="00B15060" w:rsidRPr="006D2DDC" w14:paraId="15214CD3" w14:textId="77777777" w:rsidTr="00B15060">
        <w:trPr>
          <w:trHeight w:val="128"/>
        </w:trPr>
        <w:tc>
          <w:tcPr>
            <w:tcW w:w="2117" w:type="dxa"/>
            <w:vMerge/>
            <w:tcBorders>
              <w:top w:val="nil"/>
              <w:left w:val="single" w:sz="8" w:space="0" w:color="auto"/>
              <w:bottom w:val="single" w:sz="8" w:space="0" w:color="000000"/>
              <w:right w:val="single" w:sz="8" w:space="0" w:color="auto"/>
            </w:tcBorders>
            <w:vAlign w:val="center"/>
            <w:hideMark/>
          </w:tcPr>
          <w:p w14:paraId="1322B4AA"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5799A4D"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802.1x volitelně bez omezování přístupu (pro monitoring a snadné nasazení)</w:t>
            </w:r>
          </w:p>
        </w:tc>
      </w:tr>
      <w:tr w:rsidR="00B15060" w:rsidRPr="006D2DDC" w14:paraId="3988D05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98CEDC1"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E89DA4E"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Port security - omezení počtu MAC adres na port, statické MAC</w:t>
            </w:r>
          </w:p>
        </w:tc>
      </w:tr>
      <w:tr w:rsidR="00B15060" w:rsidRPr="006D2DDC" w14:paraId="75235705" w14:textId="77777777" w:rsidTr="00B15060">
        <w:trPr>
          <w:trHeight w:val="600"/>
        </w:trPr>
        <w:tc>
          <w:tcPr>
            <w:tcW w:w="2117" w:type="dxa"/>
            <w:vMerge/>
            <w:tcBorders>
              <w:top w:val="nil"/>
              <w:left w:val="single" w:sz="8" w:space="0" w:color="auto"/>
              <w:bottom w:val="single" w:sz="8" w:space="0" w:color="000000"/>
              <w:right w:val="single" w:sz="8" w:space="0" w:color="auto"/>
            </w:tcBorders>
            <w:vAlign w:val="center"/>
            <w:hideMark/>
          </w:tcPr>
          <w:p w14:paraId="50AD193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BADC9CC"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Ochrana proti opakovaným výpadkům linek (flapování) s možností konfigurace citlivosti a akce při překročení</w:t>
            </w:r>
          </w:p>
        </w:tc>
      </w:tr>
      <w:tr w:rsidR="00B15060" w:rsidRPr="006D2DDC" w14:paraId="5740E230"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7CE58B2"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22D847F"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Ochrana control plane (CPU) před útoky typu DoS</w:t>
            </w:r>
          </w:p>
        </w:tc>
      </w:tr>
      <w:tr w:rsidR="00B15060" w:rsidRPr="006D2DDC" w14:paraId="3CCE9E77"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F32348F"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4174C14"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IPv4 a IPv6 QoS</w:t>
            </w:r>
          </w:p>
        </w:tc>
      </w:tr>
      <w:tr w:rsidR="00B15060" w:rsidRPr="006D2DDC" w14:paraId="25C6F6F2" w14:textId="77777777" w:rsidTr="00B15060">
        <w:trPr>
          <w:trHeight w:val="315"/>
        </w:trPr>
        <w:tc>
          <w:tcPr>
            <w:tcW w:w="2117" w:type="dxa"/>
            <w:vMerge/>
            <w:tcBorders>
              <w:top w:val="nil"/>
              <w:left w:val="single" w:sz="8" w:space="0" w:color="auto"/>
              <w:bottom w:val="single" w:sz="8" w:space="0" w:color="000000"/>
              <w:right w:val="single" w:sz="8" w:space="0" w:color="auto"/>
            </w:tcBorders>
            <w:vAlign w:val="center"/>
            <w:hideMark/>
          </w:tcPr>
          <w:p w14:paraId="5DA2172A"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2E5FA197"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Minimálně 8 front pro IEEE 802.1p</w:t>
            </w:r>
          </w:p>
        </w:tc>
      </w:tr>
      <w:tr w:rsidR="00B15060" w:rsidRPr="006D2DDC" w14:paraId="634E000C" w14:textId="77777777" w:rsidTr="00B15060">
        <w:trPr>
          <w:trHeight w:val="300"/>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5CFC7AA1"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Management</w:t>
            </w:r>
          </w:p>
        </w:tc>
        <w:tc>
          <w:tcPr>
            <w:tcW w:w="7229" w:type="dxa"/>
            <w:tcBorders>
              <w:top w:val="nil"/>
              <w:left w:val="nil"/>
              <w:bottom w:val="single" w:sz="4" w:space="0" w:color="auto"/>
              <w:right w:val="single" w:sz="8" w:space="0" w:color="auto"/>
            </w:tcBorders>
            <w:shd w:val="clear" w:color="auto" w:fill="auto"/>
            <w:vAlign w:val="center"/>
            <w:hideMark/>
          </w:tcPr>
          <w:p w14:paraId="5CF94EB9"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CLI formou 1x USB-C Console Port</w:t>
            </w:r>
          </w:p>
        </w:tc>
      </w:tr>
      <w:tr w:rsidR="00B15060" w:rsidRPr="006D2DDC" w14:paraId="3E2C5716"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264BB54"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D735FBB"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Konfigurace zařízení v člověku čitelné textové formě</w:t>
            </w:r>
          </w:p>
        </w:tc>
      </w:tr>
      <w:tr w:rsidR="00B15060" w:rsidRPr="006D2DDC" w14:paraId="68E6F9D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615ABC7"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86BC164"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automatických i manuálních snapshotů konfigurace systému</w:t>
            </w:r>
          </w:p>
        </w:tc>
      </w:tr>
      <w:tr w:rsidR="00B15060" w:rsidRPr="006D2DDC" w14:paraId="66A2757C"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00B5ECA"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4F4008E7"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USB port pro diagnostiku, přenos konfigurace a firmware</w:t>
            </w:r>
          </w:p>
        </w:tc>
      </w:tr>
      <w:tr w:rsidR="00B15060" w:rsidRPr="006D2DDC" w14:paraId="5990CD4B"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1820F49"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59112F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managementu přes IPv4 i IPv6</w:t>
            </w:r>
          </w:p>
        </w:tc>
      </w:tr>
      <w:tr w:rsidR="00B15060" w:rsidRPr="006D2DDC" w14:paraId="33D6F31E"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3209389"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3C8A7B7" w14:textId="151C1645"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SSHv2 a SFTP</w:t>
            </w:r>
          </w:p>
        </w:tc>
      </w:tr>
      <w:tr w:rsidR="00B15060" w:rsidRPr="006D2DDC" w14:paraId="53A58711"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5839A55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6897DA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SNMPv2c a SNMPv3</w:t>
            </w:r>
          </w:p>
        </w:tc>
      </w:tr>
      <w:tr w:rsidR="00B15060" w:rsidRPr="006D2DDC" w14:paraId="216F3CF6" w14:textId="77777777" w:rsidTr="00B15060">
        <w:trPr>
          <w:trHeight w:val="78"/>
        </w:trPr>
        <w:tc>
          <w:tcPr>
            <w:tcW w:w="2117" w:type="dxa"/>
            <w:vMerge/>
            <w:tcBorders>
              <w:top w:val="nil"/>
              <w:left w:val="single" w:sz="8" w:space="0" w:color="auto"/>
              <w:bottom w:val="single" w:sz="8" w:space="0" w:color="000000"/>
              <w:right w:val="single" w:sz="8" w:space="0" w:color="auto"/>
            </w:tcBorders>
            <w:vAlign w:val="center"/>
            <w:hideMark/>
          </w:tcPr>
          <w:p w14:paraId="103B8181"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5E3DBAC"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RMON</w:t>
            </w:r>
          </w:p>
        </w:tc>
      </w:tr>
      <w:tr w:rsidR="00B15060" w:rsidRPr="006D2DDC" w14:paraId="17FC0521"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43827D49"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00D4426"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Možnost omezení přístupu k managementu (SSH, SNMP) pomocí ACL</w:t>
            </w:r>
          </w:p>
        </w:tc>
      </w:tr>
      <w:tr w:rsidR="00B15060" w:rsidRPr="006D2DDC" w14:paraId="030D93E1"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A5D739E"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E295779"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Lokálně vynucené RBAC na úrovni přepínače</w:t>
            </w:r>
          </w:p>
        </w:tc>
      </w:tr>
      <w:tr w:rsidR="00B15060" w:rsidRPr="006D2DDC" w14:paraId="5CC46CAE"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3AEEC6D3"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754E6D4F"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Dualní flash image</w:t>
            </w:r>
          </w:p>
        </w:tc>
      </w:tr>
      <w:tr w:rsidR="00B15060" w:rsidRPr="006D2DDC" w14:paraId="1F036A8C" w14:textId="77777777" w:rsidTr="00B15060">
        <w:trPr>
          <w:trHeight w:val="60"/>
        </w:trPr>
        <w:tc>
          <w:tcPr>
            <w:tcW w:w="2117" w:type="dxa"/>
            <w:vMerge/>
            <w:tcBorders>
              <w:top w:val="nil"/>
              <w:left w:val="single" w:sz="8" w:space="0" w:color="auto"/>
              <w:bottom w:val="single" w:sz="8" w:space="0" w:color="000000"/>
              <w:right w:val="single" w:sz="8" w:space="0" w:color="auto"/>
            </w:tcBorders>
            <w:vAlign w:val="center"/>
            <w:hideMark/>
          </w:tcPr>
          <w:p w14:paraId="768A2826"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D332AF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TCP a UDP SYSLOG pro IPv4 a IPv6 s možností logováni do více syslog serverů</w:t>
            </w:r>
          </w:p>
        </w:tc>
      </w:tr>
      <w:tr w:rsidR="00B15060" w:rsidRPr="006D2DDC" w14:paraId="670CFF91"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11B2E29"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AC6C8A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Syslog over TLS</w:t>
            </w:r>
          </w:p>
        </w:tc>
      </w:tr>
      <w:tr w:rsidR="00B15060" w:rsidRPr="006D2DDC" w14:paraId="37E5487C"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8B54765"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5D80F935"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RADIUS včetně RADIUS CoA (RFC3576)</w:t>
            </w:r>
          </w:p>
        </w:tc>
      </w:tr>
      <w:tr w:rsidR="00B15060" w:rsidRPr="006D2DDC" w14:paraId="6CE552DA"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721A9BE7"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1DBEB7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RADIUS IPSEC</w:t>
            </w:r>
          </w:p>
        </w:tc>
      </w:tr>
      <w:tr w:rsidR="00B15060" w:rsidRPr="006D2DDC" w14:paraId="31978443" w14:textId="77777777" w:rsidTr="00B15060">
        <w:trPr>
          <w:trHeight w:val="60"/>
        </w:trPr>
        <w:tc>
          <w:tcPr>
            <w:tcW w:w="2117" w:type="dxa"/>
            <w:vMerge/>
            <w:tcBorders>
              <w:top w:val="nil"/>
              <w:left w:val="single" w:sz="8" w:space="0" w:color="auto"/>
              <w:bottom w:val="single" w:sz="8" w:space="0" w:color="000000"/>
              <w:right w:val="single" w:sz="8" w:space="0" w:color="auto"/>
            </w:tcBorders>
            <w:vAlign w:val="center"/>
            <w:hideMark/>
          </w:tcPr>
          <w:p w14:paraId="34A8637E"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AFDB1B7"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Aktivní monitoring dostupnosti RADIUS přednastaveným jménem a heslem</w:t>
            </w:r>
          </w:p>
        </w:tc>
      </w:tr>
      <w:tr w:rsidR="00B15060" w:rsidRPr="006D2DDC" w14:paraId="66E63372"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1CB9BC75"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1C7F9E3C"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TACACS+</w:t>
            </w:r>
          </w:p>
        </w:tc>
      </w:tr>
      <w:tr w:rsidR="00B15060" w:rsidRPr="006D2DDC" w14:paraId="69A22C35"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2850797A"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325107BA"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Analýza síťového provozu sFlow podle RFC 3176</w:t>
            </w:r>
          </w:p>
        </w:tc>
      </w:tr>
      <w:tr w:rsidR="00B15060" w:rsidRPr="006D2DDC" w14:paraId="510C6828"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0D86CB98"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73D2DA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Port mirroring (SPAN), alespoň 4 různé obousměrné session</w:t>
            </w:r>
          </w:p>
        </w:tc>
      </w:tr>
      <w:tr w:rsidR="00B15060" w:rsidRPr="006D2DDC" w14:paraId="3F9F949C"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404AB3C"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2229FB6F"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Podpora Zero Touch Provisioning (ZTP)</w:t>
            </w:r>
          </w:p>
        </w:tc>
      </w:tr>
      <w:tr w:rsidR="00B15060" w:rsidRPr="006D2DDC" w14:paraId="7CE81662"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81502D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091B71C4"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REST API pro automatizaci nastavení</w:t>
            </w:r>
          </w:p>
        </w:tc>
      </w:tr>
      <w:tr w:rsidR="00B15060" w:rsidRPr="006D2DDC" w14:paraId="4AEEB0AC" w14:textId="77777777" w:rsidTr="00B15060">
        <w:trPr>
          <w:trHeight w:val="300"/>
        </w:trPr>
        <w:tc>
          <w:tcPr>
            <w:tcW w:w="2117" w:type="dxa"/>
            <w:vMerge/>
            <w:tcBorders>
              <w:top w:val="nil"/>
              <w:left w:val="single" w:sz="8" w:space="0" w:color="auto"/>
              <w:bottom w:val="single" w:sz="8" w:space="0" w:color="000000"/>
              <w:right w:val="single" w:sz="8" w:space="0" w:color="auto"/>
            </w:tcBorders>
            <w:vAlign w:val="center"/>
            <w:hideMark/>
          </w:tcPr>
          <w:p w14:paraId="6EAFB7EB"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4" w:space="0" w:color="auto"/>
              <w:right w:val="single" w:sz="8" w:space="0" w:color="auto"/>
            </w:tcBorders>
            <w:shd w:val="clear" w:color="auto" w:fill="auto"/>
            <w:vAlign w:val="center"/>
            <w:hideMark/>
          </w:tcPr>
          <w:p w14:paraId="662F9832"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Automatická konfigurace portu podle připojeného zařízení</w:t>
            </w:r>
          </w:p>
        </w:tc>
      </w:tr>
      <w:tr w:rsidR="00B15060" w:rsidRPr="006D2DDC" w14:paraId="08226C08" w14:textId="77777777" w:rsidTr="00B15060">
        <w:trPr>
          <w:trHeight w:val="615"/>
        </w:trPr>
        <w:tc>
          <w:tcPr>
            <w:tcW w:w="2117" w:type="dxa"/>
            <w:vMerge/>
            <w:tcBorders>
              <w:top w:val="nil"/>
              <w:left w:val="single" w:sz="8" w:space="0" w:color="auto"/>
              <w:bottom w:val="single" w:sz="8" w:space="0" w:color="000000"/>
              <w:right w:val="single" w:sz="8" w:space="0" w:color="auto"/>
            </w:tcBorders>
            <w:vAlign w:val="center"/>
            <w:hideMark/>
          </w:tcPr>
          <w:p w14:paraId="41FC8FA6" w14:textId="77777777" w:rsidR="00B15060" w:rsidRPr="006D2DDC" w:rsidRDefault="00B15060" w:rsidP="00B15060">
            <w:pPr>
              <w:rPr>
                <w:rFonts w:ascii="Calibri" w:eastAsia="Times New Roman" w:hAnsi="Calibri" w:cs="Calibri"/>
                <w:color w:val="000000"/>
              </w:rPr>
            </w:pPr>
          </w:p>
        </w:tc>
        <w:tc>
          <w:tcPr>
            <w:tcW w:w="7229" w:type="dxa"/>
            <w:tcBorders>
              <w:top w:val="nil"/>
              <w:left w:val="nil"/>
              <w:bottom w:val="single" w:sz="8" w:space="0" w:color="auto"/>
              <w:right w:val="single" w:sz="8" w:space="0" w:color="auto"/>
            </w:tcBorders>
            <w:shd w:val="clear" w:color="auto" w:fill="auto"/>
            <w:vAlign w:val="center"/>
            <w:hideMark/>
          </w:tcPr>
          <w:p w14:paraId="111FB2FE"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Konfigurační šablony aplikovatelné na rozhraní, spravované samotným zařízením bez dodatečných externích nástrojů</w:t>
            </w:r>
          </w:p>
        </w:tc>
      </w:tr>
      <w:tr w:rsidR="00B15060" w:rsidRPr="006D2DDC" w14:paraId="0DFC2BB1" w14:textId="77777777" w:rsidTr="00B15060">
        <w:trPr>
          <w:trHeight w:val="600"/>
        </w:trPr>
        <w:tc>
          <w:tcPr>
            <w:tcW w:w="211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2B971366"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 xml:space="preserve">Záruky a podpora výrobce </w:t>
            </w:r>
          </w:p>
        </w:tc>
        <w:tc>
          <w:tcPr>
            <w:tcW w:w="7229" w:type="dxa"/>
            <w:tcBorders>
              <w:top w:val="nil"/>
              <w:left w:val="nil"/>
              <w:bottom w:val="single" w:sz="4" w:space="0" w:color="auto"/>
              <w:right w:val="single" w:sz="8" w:space="0" w:color="auto"/>
            </w:tcBorders>
            <w:shd w:val="clear" w:color="auto" w:fill="auto"/>
            <w:vAlign w:val="center"/>
            <w:hideMark/>
          </w:tcPr>
          <w:p w14:paraId="5DCFF52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Je požadována záruka na hardware s výměnou NBD v délce 60 měsíců. Tato záruka musí být garantovaná výrobcem zařízení.</w:t>
            </w:r>
          </w:p>
        </w:tc>
      </w:tr>
      <w:tr w:rsidR="00B15060" w:rsidRPr="006D2DDC" w14:paraId="663E7C71" w14:textId="77777777" w:rsidTr="00B15060">
        <w:trPr>
          <w:trHeight w:val="600"/>
        </w:trPr>
        <w:tc>
          <w:tcPr>
            <w:tcW w:w="2117" w:type="dxa"/>
            <w:vMerge/>
            <w:tcBorders>
              <w:top w:val="nil"/>
              <w:left w:val="single" w:sz="8" w:space="0" w:color="auto"/>
              <w:bottom w:val="single" w:sz="8" w:space="0" w:color="000000"/>
              <w:right w:val="single" w:sz="8" w:space="0" w:color="auto"/>
            </w:tcBorders>
            <w:vAlign w:val="center"/>
            <w:hideMark/>
          </w:tcPr>
          <w:p w14:paraId="1E24CEF7" w14:textId="77777777" w:rsidR="00B15060" w:rsidRPr="006D2DDC" w:rsidRDefault="00B15060" w:rsidP="00B15060">
            <w:pPr>
              <w:rPr>
                <w:rFonts w:ascii="Calibri" w:eastAsia="Times New Roman" w:hAnsi="Calibri" w:cs="Calibri"/>
                <w:b/>
                <w:bCs/>
                <w:color w:val="000000"/>
                <w:sz w:val="24"/>
                <w:szCs w:val="24"/>
              </w:rPr>
            </w:pPr>
          </w:p>
        </w:tc>
        <w:tc>
          <w:tcPr>
            <w:tcW w:w="7229" w:type="dxa"/>
            <w:tcBorders>
              <w:top w:val="nil"/>
              <w:left w:val="nil"/>
              <w:bottom w:val="single" w:sz="4" w:space="0" w:color="auto"/>
              <w:right w:val="single" w:sz="8" w:space="0" w:color="auto"/>
            </w:tcBorders>
            <w:shd w:val="clear" w:color="auto" w:fill="auto"/>
            <w:vAlign w:val="center"/>
            <w:hideMark/>
          </w:tcPr>
          <w:p w14:paraId="05248CE9"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Je požadován nárok na software aktualizace (nové verze programového vybavení) v minimální délce 60 měsíců.</w:t>
            </w:r>
          </w:p>
        </w:tc>
      </w:tr>
      <w:tr w:rsidR="00B15060" w:rsidRPr="006D2DDC" w14:paraId="26988C7E" w14:textId="77777777" w:rsidTr="00B15060">
        <w:trPr>
          <w:trHeight w:val="60"/>
        </w:trPr>
        <w:tc>
          <w:tcPr>
            <w:tcW w:w="2117" w:type="dxa"/>
            <w:vMerge/>
            <w:tcBorders>
              <w:top w:val="nil"/>
              <w:left w:val="single" w:sz="8" w:space="0" w:color="auto"/>
              <w:bottom w:val="single" w:sz="8" w:space="0" w:color="000000"/>
              <w:right w:val="single" w:sz="8" w:space="0" w:color="auto"/>
            </w:tcBorders>
            <w:vAlign w:val="center"/>
            <w:hideMark/>
          </w:tcPr>
          <w:p w14:paraId="0638E4EE" w14:textId="77777777" w:rsidR="00B15060" w:rsidRPr="006D2DDC" w:rsidRDefault="00B15060" w:rsidP="00B15060">
            <w:pPr>
              <w:rPr>
                <w:rFonts w:ascii="Calibri" w:eastAsia="Times New Roman" w:hAnsi="Calibri" w:cs="Calibri"/>
                <w:b/>
                <w:bCs/>
                <w:color w:val="000000"/>
                <w:sz w:val="24"/>
                <w:szCs w:val="24"/>
              </w:rPr>
            </w:pPr>
          </w:p>
        </w:tc>
        <w:tc>
          <w:tcPr>
            <w:tcW w:w="7229" w:type="dxa"/>
            <w:tcBorders>
              <w:top w:val="nil"/>
              <w:left w:val="nil"/>
              <w:bottom w:val="single" w:sz="8" w:space="0" w:color="auto"/>
              <w:right w:val="single" w:sz="8" w:space="0" w:color="auto"/>
            </w:tcBorders>
            <w:shd w:val="clear" w:color="auto" w:fill="auto"/>
            <w:vAlign w:val="center"/>
            <w:hideMark/>
          </w:tcPr>
          <w:p w14:paraId="4FB324D3" w14:textId="77777777" w:rsidR="00B15060" w:rsidRPr="006D2DDC" w:rsidRDefault="00B15060" w:rsidP="00B15060">
            <w:pPr>
              <w:rPr>
                <w:rFonts w:ascii="Calibri" w:eastAsia="Times New Roman" w:hAnsi="Calibri" w:cs="Calibri"/>
                <w:color w:val="000000"/>
              </w:rPr>
            </w:pPr>
            <w:r w:rsidRPr="006D2DDC">
              <w:rPr>
                <w:rFonts w:ascii="Calibri" w:eastAsia="Times New Roman" w:hAnsi="Calibri" w:cs="Calibri"/>
                <w:color w:val="000000"/>
              </w:rPr>
              <w:t>Je požadovaná technická podpora výrobce po dobu min. 60 měsíců.</w:t>
            </w:r>
          </w:p>
        </w:tc>
      </w:tr>
    </w:tbl>
    <w:p w14:paraId="131D0F49" w14:textId="77777777" w:rsidR="002F674C" w:rsidRPr="006D2DDC" w:rsidRDefault="002F674C" w:rsidP="002F674C"/>
    <w:p w14:paraId="5314BE42" w14:textId="20038760" w:rsidR="005F4967" w:rsidRPr="006D2DDC" w:rsidRDefault="005F4967" w:rsidP="00EE72EC">
      <w:pPr>
        <w:pStyle w:val="Nadpis2"/>
      </w:pPr>
      <w:bookmarkStart w:id="7" w:name="_Toc146030450"/>
      <w:r w:rsidRPr="006D2DDC">
        <w:t>Příslušenství přístupových přepínačů</w:t>
      </w:r>
      <w:bookmarkEnd w:id="7"/>
    </w:p>
    <w:p w14:paraId="4FE0AEC0" w14:textId="3172211C" w:rsidR="005F4967" w:rsidRPr="006D2DDC" w:rsidRDefault="005F4967" w:rsidP="005F4967">
      <w:r w:rsidRPr="006D2DDC">
        <w:t>Pro všechny dodávané přístupové přepínače požadujeme následující celkový počet příslušenství v podobě SFP modulů a kabelů:</w:t>
      </w:r>
    </w:p>
    <w:p w14:paraId="0D6CAB7F" w14:textId="2846D589" w:rsidR="005F4967" w:rsidRPr="006D2DDC" w:rsidRDefault="005F4967" w:rsidP="00EE72EC">
      <w:pPr>
        <w:pStyle w:val="Odstavecseseznamem"/>
        <w:numPr>
          <w:ilvl w:val="0"/>
          <w:numId w:val="61"/>
        </w:numPr>
      </w:pPr>
      <w:r w:rsidRPr="006D2DDC">
        <w:t xml:space="preserve"> </w:t>
      </w:r>
      <w:r w:rsidR="00D16B8F" w:rsidRPr="006D2DDC">
        <w:t xml:space="preserve">22 ks SFP+ MM, včetně 2m </w:t>
      </w:r>
      <w:r w:rsidR="007B4534" w:rsidRPr="006D2DDC">
        <w:t xml:space="preserve">propojovacích kabelů </w:t>
      </w:r>
      <w:r w:rsidR="00D16B8F" w:rsidRPr="006D2DDC">
        <w:t>LC</w:t>
      </w:r>
      <w:r w:rsidR="00B00EF5" w:rsidRPr="006D2DDC">
        <w:t>/LC</w:t>
      </w:r>
      <w:r w:rsidR="00D16B8F" w:rsidRPr="006D2DDC">
        <w:t>-LC</w:t>
      </w:r>
      <w:r w:rsidR="00B00EF5" w:rsidRPr="006D2DDC">
        <w:t>/LC</w:t>
      </w:r>
      <w:r w:rsidR="007B4534" w:rsidRPr="006D2DDC">
        <w:t xml:space="preserve"> </w:t>
      </w:r>
    </w:p>
    <w:p w14:paraId="5E7BD8C3" w14:textId="19721893" w:rsidR="005F4967" w:rsidRPr="006D2DDC" w:rsidRDefault="005F4967" w:rsidP="00EE72EC">
      <w:pPr>
        <w:pStyle w:val="Odstavecseseznamem"/>
        <w:numPr>
          <w:ilvl w:val="0"/>
          <w:numId w:val="61"/>
        </w:numPr>
      </w:pPr>
      <w:r w:rsidRPr="006D2DDC">
        <w:t xml:space="preserve"> </w:t>
      </w:r>
      <w:r w:rsidR="00D16B8F" w:rsidRPr="006D2DDC">
        <w:t>20 ks SFP+ SM</w:t>
      </w:r>
      <w:r w:rsidR="009D4E8B" w:rsidRPr="006D2DDC">
        <w:t>, včetně 2m propojovacích kabelů LC/LC-LC/LC</w:t>
      </w:r>
    </w:p>
    <w:p w14:paraId="1F743DD8" w14:textId="2548F699" w:rsidR="005F4967" w:rsidRPr="006D2DDC" w:rsidRDefault="005F4967" w:rsidP="005F4967">
      <w:r w:rsidRPr="006D2DDC">
        <w:t>Cena příslušenství musí být zohledněna v ceně samotných přepínačů.</w:t>
      </w:r>
    </w:p>
    <w:p w14:paraId="32E4E6A8" w14:textId="77777777" w:rsidR="002F674C" w:rsidRPr="006D2DDC" w:rsidRDefault="002F674C" w:rsidP="002F674C"/>
    <w:p w14:paraId="1FA0A4AE" w14:textId="77777777" w:rsidR="003F652D" w:rsidRPr="006D2DDC" w:rsidRDefault="003F652D">
      <w:pPr>
        <w:pStyle w:val="Nadpis1"/>
        <w:pageBreakBefore w:val="0"/>
      </w:pPr>
      <w:bookmarkStart w:id="8" w:name="_Toc146030451"/>
      <w:r w:rsidRPr="006D2DDC">
        <w:t>Licence SW centrálního managementu + 802.1X</w:t>
      </w:r>
      <w:bookmarkEnd w:id="8"/>
    </w:p>
    <w:tbl>
      <w:tblPr>
        <w:tblW w:w="9500" w:type="dxa"/>
        <w:tblCellMar>
          <w:left w:w="70" w:type="dxa"/>
          <w:right w:w="70" w:type="dxa"/>
        </w:tblCellMar>
        <w:tblLook w:val="04A0" w:firstRow="1" w:lastRow="0" w:firstColumn="1" w:lastColumn="0" w:noHBand="0" w:noVBand="1"/>
      </w:tblPr>
      <w:tblGrid>
        <w:gridCol w:w="2200"/>
        <w:gridCol w:w="7300"/>
      </w:tblGrid>
      <w:tr w:rsidR="001626D0" w:rsidRPr="006D2DDC" w14:paraId="68DE78EA" w14:textId="77777777" w:rsidTr="001626D0">
        <w:trPr>
          <w:trHeight w:val="330"/>
        </w:trPr>
        <w:tc>
          <w:tcPr>
            <w:tcW w:w="2200"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3E930B77"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Parametr</w:t>
            </w:r>
          </w:p>
        </w:tc>
        <w:tc>
          <w:tcPr>
            <w:tcW w:w="7300" w:type="dxa"/>
            <w:tcBorders>
              <w:top w:val="single" w:sz="8" w:space="0" w:color="auto"/>
              <w:left w:val="nil"/>
              <w:bottom w:val="single" w:sz="8" w:space="0" w:color="auto"/>
              <w:right w:val="single" w:sz="8" w:space="0" w:color="auto"/>
            </w:tcBorders>
            <w:shd w:val="clear" w:color="000000" w:fill="BFBFBF"/>
            <w:noWrap/>
            <w:vAlign w:val="center"/>
            <w:hideMark/>
          </w:tcPr>
          <w:p w14:paraId="2A2BAED2" w14:textId="1106BE1B" w:rsidR="001626D0" w:rsidRPr="006D2DDC" w:rsidRDefault="009961E4" w:rsidP="001626D0">
            <w:pPr>
              <w:rPr>
                <w:rFonts w:ascii="Calibri" w:eastAsia="Times New Roman" w:hAnsi="Calibri" w:cs="Calibri"/>
                <w:color w:val="000000"/>
              </w:rPr>
            </w:pPr>
            <w:r w:rsidRPr="006D2DDC">
              <w:rPr>
                <w:rFonts w:ascii="Calibri" w:eastAsia="Times New Roman" w:hAnsi="Calibri" w:cs="Calibri"/>
                <w:color w:val="000000"/>
              </w:rPr>
              <w:t>Popis minimální úrovně parametru</w:t>
            </w:r>
          </w:p>
        </w:tc>
      </w:tr>
      <w:tr w:rsidR="001626D0" w:rsidRPr="006D2DDC" w14:paraId="5E8F1315" w14:textId="77777777" w:rsidTr="001626D0">
        <w:trPr>
          <w:trHeight w:val="600"/>
        </w:trPr>
        <w:tc>
          <w:tcPr>
            <w:tcW w:w="2200"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39D1A5EA"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Správa a dohled sítě</w:t>
            </w:r>
          </w:p>
        </w:tc>
        <w:tc>
          <w:tcPr>
            <w:tcW w:w="7300" w:type="dxa"/>
            <w:tcBorders>
              <w:top w:val="nil"/>
              <w:left w:val="nil"/>
              <w:bottom w:val="single" w:sz="4" w:space="0" w:color="auto"/>
              <w:right w:val="single" w:sz="8" w:space="0" w:color="auto"/>
            </w:tcBorders>
            <w:shd w:val="clear" w:color="auto" w:fill="auto"/>
            <w:vAlign w:val="center"/>
            <w:hideMark/>
          </w:tcPr>
          <w:p w14:paraId="3AD6D3FB"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 xml:space="preserve">Požadujeme unifikovaný nástroj pro řešení dohledu a správy sítě pro veškeré nabízené síťové prvky, drátové tak i bezdrátové. </w:t>
            </w:r>
          </w:p>
        </w:tc>
      </w:tr>
      <w:tr w:rsidR="001626D0" w:rsidRPr="006D2DDC" w14:paraId="23D9C41E" w14:textId="77777777" w:rsidTr="001626D0">
        <w:trPr>
          <w:trHeight w:val="600"/>
        </w:trPr>
        <w:tc>
          <w:tcPr>
            <w:tcW w:w="2200" w:type="dxa"/>
            <w:vMerge/>
            <w:tcBorders>
              <w:top w:val="nil"/>
              <w:left w:val="single" w:sz="8" w:space="0" w:color="auto"/>
              <w:bottom w:val="single" w:sz="8" w:space="0" w:color="000000"/>
              <w:right w:val="single" w:sz="8" w:space="0" w:color="auto"/>
            </w:tcBorders>
            <w:vAlign w:val="center"/>
            <w:hideMark/>
          </w:tcPr>
          <w:p w14:paraId="31DBF0BC"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5DAF298C"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Ucelený dohledový a management nástroj správy musí být stejného výrobce jako jsou dodávané síťové prvky.</w:t>
            </w:r>
          </w:p>
        </w:tc>
      </w:tr>
      <w:tr w:rsidR="001626D0" w:rsidRPr="006D2DDC" w14:paraId="5F7A4047" w14:textId="77777777" w:rsidTr="001626D0">
        <w:trPr>
          <w:trHeight w:val="900"/>
        </w:trPr>
        <w:tc>
          <w:tcPr>
            <w:tcW w:w="2200" w:type="dxa"/>
            <w:vMerge/>
            <w:tcBorders>
              <w:top w:val="nil"/>
              <w:left w:val="single" w:sz="8" w:space="0" w:color="auto"/>
              <w:bottom w:val="single" w:sz="8" w:space="0" w:color="000000"/>
              <w:right w:val="single" w:sz="8" w:space="0" w:color="auto"/>
            </w:tcBorders>
            <w:vAlign w:val="center"/>
            <w:hideMark/>
          </w:tcPr>
          <w:p w14:paraId="744567B8"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25A90039"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Musí obsahovat konfiguračním workflow, umožňující jednoduché nasazení a nastavení síťového prostředí, zejména složitějších scénářů, jako např. zavedení 802.1x.</w:t>
            </w:r>
          </w:p>
        </w:tc>
      </w:tr>
      <w:tr w:rsidR="001626D0" w:rsidRPr="006D2DDC" w14:paraId="053AF046" w14:textId="77777777" w:rsidTr="001626D0">
        <w:trPr>
          <w:trHeight w:val="600"/>
        </w:trPr>
        <w:tc>
          <w:tcPr>
            <w:tcW w:w="2200" w:type="dxa"/>
            <w:vMerge/>
            <w:tcBorders>
              <w:top w:val="nil"/>
              <w:left w:val="single" w:sz="8" w:space="0" w:color="auto"/>
              <w:bottom w:val="single" w:sz="8" w:space="0" w:color="000000"/>
              <w:right w:val="single" w:sz="8" w:space="0" w:color="auto"/>
            </w:tcBorders>
            <w:vAlign w:val="center"/>
            <w:hideMark/>
          </w:tcPr>
          <w:p w14:paraId="7000DF1F"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6C7CA7B6"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Musí umožnit hromadnou konfiguraci i výstupy skrze CLI spravovaných přepínačů</w:t>
            </w:r>
          </w:p>
        </w:tc>
      </w:tr>
      <w:tr w:rsidR="001626D0" w:rsidRPr="006D2DDC" w14:paraId="7B8C0940" w14:textId="77777777" w:rsidTr="001626D0">
        <w:trPr>
          <w:trHeight w:val="315"/>
        </w:trPr>
        <w:tc>
          <w:tcPr>
            <w:tcW w:w="2200" w:type="dxa"/>
            <w:vMerge/>
            <w:tcBorders>
              <w:top w:val="nil"/>
              <w:left w:val="single" w:sz="8" w:space="0" w:color="auto"/>
              <w:bottom w:val="single" w:sz="8" w:space="0" w:color="000000"/>
              <w:right w:val="single" w:sz="8" w:space="0" w:color="auto"/>
            </w:tcBorders>
            <w:vAlign w:val="center"/>
            <w:hideMark/>
          </w:tcPr>
          <w:p w14:paraId="41206A59"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139CA5A9" w14:textId="01844B94"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 xml:space="preserve">Nástroj musí podporovat „Zero Touch </w:t>
            </w:r>
            <w:r w:rsidR="00364722" w:rsidRPr="006D2DDC">
              <w:rPr>
                <w:rFonts w:ascii="Calibri" w:eastAsia="Times New Roman" w:hAnsi="Calibri" w:cs="Calibri"/>
                <w:color w:val="000000"/>
              </w:rPr>
              <w:t>Provisioning</w:t>
            </w:r>
            <w:r w:rsidRPr="006D2DDC">
              <w:rPr>
                <w:rFonts w:ascii="Calibri" w:eastAsia="Times New Roman" w:hAnsi="Calibri" w:cs="Calibri"/>
                <w:color w:val="000000"/>
              </w:rPr>
              <w:t>“ dodávaných prvků</w:t>
            </w:r>
          </w:p>
        </w:tc>
      </w:tr>
      <w:tr w:rsidR="001626D0" w:rsidRPr="006D2DDC" w14:paraId="578AB9BD" w14:textId="77777777" w:rsidTr="001626D0">
        <w:trPr>
          <w:trHeight w:val="600"/>
        </w:trPr>
        <w:tc>
          <w:tcPr>
            <w:tcW w:w="2200" w:type="dxa"/>
            <w:vMerge/>
            <w:tcBorders>
              <w:top w:val="nil"/>
              <w:left w:val="single" w:sz="8" w:space="0" w:color="auto"/>
              <w:bottom w:val="single" w:sz="8" w:space="0" w:color="000000"/>
              <w:right w:val="single" w:sz="8" w:space="0" w:color="auto"/>
            </w:tcBorders>
            <w:vAlign w:val="center"/>
            <w:hideMark/>
          </w:tcPr>
          <w:p w14:paraId="464BD9AE"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66EAC4BF"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 xml:space="preserve">Nástroj musí disponovat přehledy, reporty i celkovou kontrolou zdraví jednotlivých prvků sítě či celé lokace. </w:t>
            </w:r>
          </w:p>
        </w:tc>
      </w:tr>
      <w:tr w:rsidR="001626D0" w:rsidRPr="006D2DDC" w14:paraId="08CE3F9A" w14:textId="77777777" w:rsidTr="001626D0">
        <w:trPr>
          <w:trHeight w:val="1290"/>
        </w:trPr>
        <w:tc>
          <w:tcPr>
            <w:tcW w:w="2200" w:type="dxa"/>
            <w:vMerge/>
            <w:tcBorders>
              <w:top w:val="nil"/>
              <w:left w:val="single" w:sz="8" w:space="0" w:color="auto"/>
              <w:bottom w:val="single" w:sz="8" w:space="0" w:color="000000"/>
              <w:right w:val="single" w:sz="8" w:space="0" w:color="auto"/>
            </w:tcBorders>
            <w:vAlign w:val="center"/>
            <w:hideMark/>
          </w:tcPr>
          <w:p w14:paraId="00046626"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43CF7527"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Nástroj bude zabezpečovat automatizované sledování, plánování a nasazování aktuálních verzí firmware tak, aby byl zabezpečen dlouhodobý, bezpečný a hladký provoz, včetně odstraňování případných chyb či rozšiřování palety funkcí firmware. Musí umožnit správu životního cyklu zařízení.</w:t>
            </w:r>
          </w:p>
        </w:tc>
      </w:tr>
      <w:tr w:rsidR="001626D0" w:rsidRPr="006D2DDC" w14:paraId="17AAF2A1" w14:textId="77777777" w:rsidTr="001626D0">
        <w:trPr>
          <w:trHeight w:val="330"/>
        </w:trPr>
        <w:tc>
          <w:tcPr>
            <w:tcW w:w="2200" w:type="dxa"/>
            <w:vMerge/>
            <w:tcBorders>
              <w:top w:val="nil"/>
              <w:left w:val="single" w:sz="8" w:space="0" w:color="auto"/>
              <w:bottom w:val="single" w:sz="8" w:space="0" w:color="000000"/>
              <w:right w:val="single" w:sz="8" w:space="0" w:color="auto"/>
            </w:tcBorders>
            <w:vAlign w:val="center"/>
            <w:hideMark/>
          </w:tcPr>
          <w:p w14:paraId="6B6A9D88"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nil"/>
              <w:right w:val="single" w:sz="8" w:space="0" w:color="auto"/>
            </w:tcBorders>
            <w:shd w:val="clear" w:color="auto" w:fill="auto"/>
            <w:vAlign w:val="center"/>
            <w:hideMark/>
          </w:tcPr>
          <w:p w14:paraId="742A5926"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Požadujeme napojení (integraci) na centrální logovací systém</w:t>
            </w:r>
          </w:p>
        </w:tc>
      </w:tr>
      <w:tr w:rsidR="001626D0" w:rsidRPr="006D2DDC" w14:paraId="35D52161" w14:textId="77777777" w:rsidTr="009C4700">
        <w:trPr>
          <w:trHeight w:val="273"/>
        </w:trPr>
        <w:tc>
          <w:tcPr>
            <w:tcW w:w="2200" w:type="dxa"/>
            <w:vMerge w:val="restart"/>
            <w:tcBorders>
              <w:top w:val="nil"/>
              <w:left w:val="single" w:sz="8" w:space="0" w:color="auto"/>
              <w:bottom w:val="nil"/>
              <w:right w:val="single" w:sz="8" w:space="0" w:color="auto"/>
            </w:tcBorders>
            <w:shd w:val="clear" w:color="000000" w:fill="D0CECE"/>
            <w:vAlign w:val="center"/>
            <w:hideMark/>
          </w:tcPr>
          <w:p w14:paraId="142ACCA7"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Řízení přístupu k síti</w:t>
            </w:r>
          </w:p>
        </w:tc>
        <w:tc>
          <w:tcPr>
            <w:tcW w:w="7300" w:type="dxa"/>
            <w:tcBorders>
              <w:top w:val="single" w:sz="8" w:space="0" w:color="auto"/>
              <w:left w:val="nil"/>
              <w:bottom w:val="single" w:sz="4" w:space="0" w:color="auto"/>
              <w:right w:val="single" w:sz="8" w:space="0" w:color="auto"/>
            </w:tcBorders>
            <w:shd w:val="clear" w:color="auto" w:fill="auto"/>
            <w:vAlign w:val="center"/>
            <w:hideMark/>
          </w:tcPr>
          <w:p w14:paraId="48F9E50E"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Nástroj bude umožňovat sestavit a použít profily pro řízení přístupu k síti, sjednocené pro drátovou i bezdrátovou síť.</w:t>
            </w:r>
          </w:p>
        </w:tc>
      </w:tr>
      <w:tr w:rsidR="001626D0" w:rsidRPr="006D2DDC" w14:paraId="2F9C7056" w14:textId="77777777" w:rsidTr="009C4700">
        <w:trPr>
          <w:trHeight w:val="377"/>
        </w:trPr>
        <w:tc>
          <w:tcPr>
            <w:tcW w:w="2200" w:type="dxa"/>
            <w:vMerge/>
            <w:tcBorders>
              <w:top w:val="nil"/>
              <w:left w:val="single" w:sz="8" w:space="0" w:color="auto"/>
              <w:bottom w:val="nil"/>
              <w:right w:val="single" w:sz="8" w:space="0" w:color="auto"/>
            </w:tcBorders>
            <w:vAlign w:val="center"/>
            <w:hideMark/>
          </w:tcPr>
          <w:p w14:paraId="4C6E512B"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3F2CAAAC"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 xml:space="preserve">Požadujeme přímé napojení na používané centrální identitní služby – Microsoft Active Directory nebo Azure Active Directory za účelem centrálního řízení přístupu k síti na bázi identity. </w:t>
            </w:r>
          </w:p>
        </w:tc>
      </w:tr>
      <w:tr w:rsidR="001626D0" w:rsidRPr="006D2DDC" w14:paraId="48339523" w14:textId="77777777" w:rsidTr="001626D0">
        <w:trPr>
          <w:trHeight w:val="600"/>
        </w:trPr>
        <w:tc>
          <w:tcPr>
            <w:tcW w:w="2200" w:type="dxa"/>
            <w:vMerge/>
            <w:tcBorders>
              <w:top w:val="nil"/>
              <w:left w:val="single" w:sz="8" w:space="0" w:color="auto"/>
              <w:bottom w:val="nil"/>
              <w:right w:val="single" w:sz="8" w:space="0" w:color="auto"/>
            </w:tcBorders>
            <w:vAlign w:val="center"/>
            <w:hideMark/>
          </w:tcPr>
          <w:p w14:paraId="1F8E63A4"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34916099"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Požadujeme ve WiFi síti oddělení uživatelů/zařízení na bázi jedinečného klíče (PSK) bez nutnosti vytvářet další oddělné SSID.</w:t>
            </w:r>
          </w:p>
        </w:tc>
      </w:tr>
      <w:tr w:rsidR="001626D0" w:rsidRPr="006D2DDC" w14:paraId="03436F50" w14:textId="77777777" w:rsidTr="009C4700">
        <w:trPr>
          <w:trHeight w:val="540"/>
        </w:trPr>
        <w:tc>
          <w:tcPr>
            <w:tcW w:w="2200" w:type="dxa"/>
            <w:vMerge/>
            <w:tcBorders>
              <w:top w:val="nil"/>
              <w:left w:val="single" w:sz="8" w:space="0" w:color="auto"/>
              <w:bottom w:val="nil"/>
              <w:right w:val="single" w:sz="8" w:space="0" w:color="auto"/>
            </w:tcBorders>
            <w:vAlign w:val="center"/>
            <w:hideMark/>
          </w:tcPr>
          <w:p w14:paraId="7DED4B75"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1374CF5A" w14:textId="5D3070D8"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Požaduje</w:t>
            </w:r>
            <w:r w:rsidR="009C4700" w:rsidRPr="006D2DDC">
              <w:rPr>
                <w:rFonts w:ascii="Calibri" w:eastAsia="Times New Roman" w:hAnsi="Calibri" w:cs="Calibri"/>
                <w:color w:val="000000"/>
              </w:rPr>
              <w:t>me</w:t>
            </w:r>
            <w:r w:rsidRPr="006D2DDC">
              <w:rPr>
                <w:rFonts w:ascii="Calibri" w:eastAsia="Times New Roman" w:hAnsi="Calibri" w:cs="Calibri"/>
                <w:color w:val="000000"/>
              </w:rPr>
              <w:t xml:space="preserve"> nástroj pro snadné zavedení nového zařízení, ideálně formou jednoduché aplikace nebo web. portálu pro nejpoužívanější operační systémy (iOS, Android, Windows 10+).</w:t>
            </w:r>
          </w:p>
        </w:tc>
      </w:tr>
      <w:tr w:rsidR="001626D0" w:rsidRPr="006D2DDC" w14:paraId="6F87634F" w14:textId="77777777" w:rsidTr="001626D0">
        <w:trPr>
          <w:trHeight w:val="600"/>
        </w:trPr>
        <w:tc>
          <w:tcPr>
            <w:tcW w:w="2200" w:type="dxa"/>
            <w:vMerge w:val="restart"/>
            <w:tcBorders>
              <w:top w:val="single" w:sz="8" w:space="0" w:color="auto"/>
              <w:left w:val="single" w:sz="8" w:space="0" w:color="auto"/>
              <w:bottom w:val="single" w:sz="8" w:space="0" w:color="000000"/>
              <w:right w:val="single" w:sz="8" w:space="0" w:color="auto"/>
            </w:tcBorders>
            <w:shd w:val="clear" w:color="000000" w:fill="D0CECE"/>
            <w:vAlign w:val="center"/>
            <w:hideMark/>
          </w:tcPr>
          <w:p w14:paraId="4D120BB4"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Autentizační proces</w:t>
            </w:r>
          </w:p>
        </w:tc>
        <w:tc>
          <w:tcPr>
            <w:tcW w:w="7300" w:type="dxa"/>
            <w:tcBorders>
              <w:top w:val="single" w:sz="8" w:space="0" w:color="auto"/>
              <w:left w:val="nil"/>
              <w:bottom w:val="single" w:sz="4" w:space="0" w:color="auto"/>
              <w:right w:val="single" w:sz="8" w:space="0" w:color="auto"/>
            </w:tcBorders>
            <w:shd w:val="clear" w:color="auto" w:fill="auto"/>
            <w:vAlign w:val="center"/>
            <w:hideMark/>
          </w:tcPr>
          <w:p w14:paraId="4857E8B6"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 xml:space="preserve">Požadujeme vyšší úroveň správy i autentizačního procesu pomocí vlastní inteligence zabudované v nástroji (AI/ML apod.). </w:t>
            </w:r>
          </w:p>
        </w:tc>
      </w:tr>
      <w:tr w:rsidR="001626D0" w:rsidRPr="006D2DDC" w14:paraId="2B7D3ED1" w14:textId="77777777" w:rsidTr="001626D0">
        <w:trPr>
          <w:trHeight w:val="600"/>
        </w:trPr>
        <w:tc>
          <w:tcPr>
            <w:tcW w:w="2200" w:type="dxa"/>
            <w:vMerge/>
            <w:tcBorders>
              <w:top w:val="single" w:sz="8" w:space="0" w:color="auto"/>
              <w:left w:val="single" w:sz="8" w:space="0" w:color="auto"/>
              <w:bottom w:val="single" w:sz="8" w:space="0" w:color="000000"/>
              <w:right w:val="single" w:sz="8" w:space="0" w:color="auto"/>
            </w:tcBorders>
            <w:vAlign w:val="center"/>
            <w:hideMark/>
          </w:tcPr>
          <w:p w14:paraId="37F9BBB2"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4" w:space="0" w:color="auto"/>
              <w:right w:val="single" w:sz="8" w:space="0" w:color="auto"/>
            </w:tcBorders>
            <w:shd w:val="clear" w:color="auto" w:fill="auto"/>
            <w:vAlign w:val="center"/>
            <w:hideMark/>
          </w:tcPr>
          <w:p w14:paraId="02A26805"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Diagnostické přehledy tzv. Insights a případná doporučení změn pro lepší uživatelskou zkušenost či funkci dodávaného řešení jako celku</w:t>
            </w:r>
          </w:p>
        </w:tc>
      </w:tr>
      <w:tr w:rsidR="001626D0" w:rsidRPr="006D2DDC" w14:paraId="07382DF8" w14:textId="77777777" w:rsidTr="009C4700">
        <w:trPr>
          <w:trHeight w:val="604"/>
        </w:trPr>
        <w:tc>
          <w:tcPr>
            <w:tcW w:w="2200" w:type="dxa"/>
            <w:vMerge/>
            <w:tcBorders>
              <w:top w:val="single" w:sz="8" w:space="0" w:color="auto"/>
              <w:left w:val="single" w:sz="8" w:space="0" w:color="auto"/>
              <w:bottom w:val="single" w:sz="8" w:space="0" w:color="000000"/>
              <w:right w:val="single" w:sz="8" w:space="0" w:color="auto"/>
            </w:tcBorders>
            <w:vAlign w:val="center"/>
            <w:hideMark/>
          </w:tcPr>
          <w:p w14:paraId="7EDF97D7" w14:textId="77777777" w:rsidR="001626D0" w:rsidRPr="006D2DDC" w:rsidRDefault="001626D0" w:rsidP="001626D0">
            <w:pPr>
              <w:rPr>
                <w:rFonts w:ascii="Calibri" w:eastAsia="Times New Roman" w:hAnsi="Calibri" w:cs="Calibri"/>
                <w:color w:val="000000"/>
              </w:rPr>
            </w:pPr>
          </w:p>
        </w:tc>
        <w:tc>
          <w:tcPr>
            <w:tcW w:w="7300" w:type="dxa"/>
            <w:tcBorders>
              <w:top w:val="nil"/>
              <w:left w:val="nil"/>
              <w:bottom w:val="single" w:sz="8" w:space="0" w:color="auto"/>
              <w:right w:val="single" w:sz="8" w:space="0" w:color="auto"/>
            </w:tcBorders>
            <w:shd w:val="clear" w:color="auto" w:fill="auto"/>
            <w:vAlign w:val="center"/>
            <w:hideMark/>
          </w:tcPr>
          <w:p w14:paraId="62D1019F"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Guest portál – požadujeme upravitelný (konfigurovatelný) portál k řízení přístupu hosta s podporou autentizace pomocí tzv. „Social ID“ (Facebook, Google, Linkedin, apod.).</w:t>
            </w:r>
          </w:p>
        </w:tc>
      </w:tr>
      <w:tr w:rsidR="001626D0" w:rsidRPr="006D2DDC" w14:paraId="4C2FA050" w14:textId="77777777" w:rsidTr="001626D0">
        <w:trPr>
          <w:trHeight w:val="300"/>
        </w:trPr>
        <w:tc>
          <w:tcPr>
            <w:tcW w:w="2200"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11484A94"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 xml:space="preserve">Záruky a podpora výrobce </w:t>
            </w:r>
          </w:p>
        </w:tc>
        <w:tc>
          <w:tcPr>
            <w:tcW w:w="7300" w:type="dxa"/>
            <w:tcBorders>
              <w:top w:val="nil"/>
              <w:left w:val="nil"/>
              <w:bottom w:val="single" w:sz="4" w:space="0" w:color="auto"/>
              <w:right w:val="single" w:sz="8" w:space="0" w:color="auto"/>
            </w:tcBorders>
            <w:shd w:val="clear" w:color="auto" w:fill="auto"/>
            <w:vAlign w:val="center"/>
            <w:hideMark/>
          </w:tcPr>
          <w:p w14:paraId="1D61CE2F"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Je požadován nárok na software aktualizace (nové verze programového vybavení) v minimální délce 60 měsíců.</w:t>
            </w:r>
          </w:p>
        </w:tc>
      </w:tr>
      <w:tr w:rsidR="001626D0" w:rsidRPr="006D2DDC" w14:paraId="112D7A31" w14:textId="77777777" w:rsidTr="001626D0">
        <w:trPr>
          <w:trHeight w:val="315"/>
        </w:trPr>
        <w:tc>
          <w:tcPr>
            <w:tcW w:w="2200" w:type="dxa"/>
            <w:vMerge/>
            <w:tcBorders>
              <w:top w:val="nil"/>
              <w:left w:val="single" w:sz="8" w:space="0" w:color="auto"/>
              <w:bottom w:val="single" w:sz="8" w:space="0" w:color="000000"/>
              <w:right w:val="single" w:sz="8" w:space="0" w:color="auto"/>
            </w:tcBorders>
            <w:vAlign w:val="center"/>
            <w:hideMark/>
          </w:tcPr>
          <w:p w14:paraId="5A260297" w14:textId="77777777" w:rsidR="001626D0" w:rsidRPr="006D2DDC" w:rsidRDefault="001626D0" w:rsidP="001626D0">
            <w:pPr>
              <w:rPr>
                <w:rFonts w:ascii="Calibri" w:eastAsia="Times New Roman" w:hAnsi="Calibri" w:cs="Calibri"/>
                <w:b/>
                <w:bCs/>
                <w:color w:val="000000"/>
                <w:sz w:val="24"/>
                <w:szCs w:val="24"/>
              </w:rPr>
            </w:pPr>
          </w:p>
        </w:tc>
        <w:tc>
          <w:tcPr>
            <w:tcW w:w="7300" w:type="dxa"/>
            <w:tcBorders>
              <w:top w:val="nil"/>
              <w:left w:val="nil"/>
              <w:bottom w:val="single" w:sz="8" w:space="0" w:color="auto"/>
              <w:right w:val="single" w:sz="8" w:space="0" w:color="auto"/>
            </w:tcBorders>
            <w:shd w:val="clear" w:color="auto" w:fill="auto"/>
            <w:vAlign w:val="center"/>
            <w:hideMark/>
          </w:tcPr>
          <w:p w14:paraId="7F3E3969" w14:textId="77777777" w:rsidR="001626D0" w:rsidRPr="006D2DDC" w:rsidRDefault="001626D0" w:rsidP="001626D0">
            <w:pPr>
              <w:rPr>
                <w:rFonts w:ascii="Calibri" w:eastAsia="Times New Roman" w:hAnsi="Calibri" w:cs="Calibri"/>
                <w:color w:val="000000"/>
              </w:rPr>
            </w:pPr>
            <w:r w:rsidRPr="006D2DDC">
              <w:rPr>
                <w:rFonts w:ascii="Calibri" w:eastAsia="Times New Roman" w:hAnsi="Calibri" w:cs="Calibri"/>
                <w:color w:val="000000"/>
              </w:rPr>
              <w:t>Je požadovaná technická podpora výrobce po dobu min. 60 měsíců.</w:t>
            </w:r>
          </w:p>
        </w:tc>
      </w:tr>
    </w:tbl>
    <w:p w14:paraId="2052F2C3" w14:textId="77777777" w:rsidR="001626D0" w:rsidRPr="006D2DDC" w:rsidRDefault="001626D0" w:rsidP="008C4936"/>
    <w:p w14:paraId="51A9DA76" w14:textId="031A061C" w:rsidR="003F652D" w:rsidRPr="006D2DDC" w:rsidRDefault="003F652D">
      <w:pPr>
        <w:pStyle w:val="Nadpis1"/>
        <w:pageBreakBefore w:val="0"/>
      </w:pPr>
      <w:bookmarkStart w:id="9" w:name="_Toc146030452"/>
      <w:r w:rsidRPr="006D2DDC">
        <w:t>Přístupové wifi body s</w:t>
      </w:r>
      <w:r w:rsidR="00E24C27" w:rsidRPr="006D2DDC">
        <w:t> </w:t>
      </w:r>
      <w:r w:rsidRPr="006D2DDC">
        <w:t>příslušenstvím</w:t>
      </w:r>
      <w:bookmarkEnd w:id="9"/>
    </w:p>
    <w:p w14:paraId="5CD30214" w14:textId="5B9167A5" w:rsidR="00E24C27" w:rsidRPr="006D2DDC" w:rsidRDefault="00E24C27" w:rsidP="00E24C27">
      <w:r w:rsidRPr="006D2DDC">
        <w:t>Každý jeden kus zařízení musí splňovat následující</w:t>
      </w:r>
      <w:r w:rsidR="009961E4" w:rsidRPr="006D2DDC">
        <w:t xml:space="preserve"> minimální</w:t>
      </w:r>
      <w:r w:rsidRPr="006D2DDC">
        <w:t xml:space="preserve"> technické požadavky.</w:t>
      </w:r>
    </w:p>
    <w:tbl>
      <w:tblPr>
        <w:tblStyle w:val="Mkatabulky"/>
        <w:tblW w:w="0" w:type="auto"/>
        <w:tblLook w:val="04A0" w:firstRow="1" w:lastRow="0" w:firstColumn="1" w:lastColumn="0" w:noHBand="0" w:noVBand="1"/>
      </w:tblPr>
      <w:tblGrid>
        <w:gridCol w:w="2356"/>
        <w:gridCol w:w="6706"/>
      </w:tblGrid>
      <w:tr w:rsidR="008C7D33" w:rsidRPr="006D2DDC" w14:paraId="49357CFD" w14:textId="77777777" w:rsidTr="00A64D50">
        <w:trPr>
          <w:trHeight w:val="352"/>
        </w:trPr>
        <w:tc>
          <w:tcPr>
            <w:tcW w:w="2356" w:type="dxa"/>
            <w:shd w:val="clear" w:color="auto" w:fill="A6A6A6" w:themeFill="background1" w:themeFillShade="A6"/>
            <w:noWrap/>
            <w:hideMark/>
          </w:tcPr>
          <w:p w14:paraId="0CF2D1B7" w14:textId="78D21935" w:rsidR="008C7D33" w:rsidRPr="006D2DDC" w:rsidRDefault="008C7D33">
            <w:r w:rsidRPr="006D2DDC">
              <w:t>Parametr</w:t>
            </w:r>
          </w:p>
        </w:tc>
        <w:tc>
          <w:tcPr>
            <w:tcW w:w="6706" w:type="dxa"/>
            <w:shd w:val="clear" w:color="auto" w:fill="A6A6A6" w:themeFill="background1" w:themeFillShade="A6"/>
            <w:noWrap/>
            <w:hideMark/>
          </w:tcPr>
          <w:p w14:paraId="5A63FEDE" w14:textId="11E81372" w:rsidR="008C7D33" w:rsidRPr="006D2DDC" w:rsidRDefault="009961E4">
            <w:pPr>
              <w:rPr>
                <w:b/>
                <w:bCs/>
              </w:rPr>
            </w:pPr>
            <w:r w:rsidRPr="006D2DDC">
              <w:t>Popis minimální úrovně parametru</w:t>
            </w:r>
          </w:p>
        </w:tc>
      </w:tr>
      <w:tr w:rsidR="008C7D33" w:rsidRPr="006D2DDC" w14:paraId="603B4C58" w14:textId="77777777" w:rsidTr="00A64D50">
        <w:trPr>
          <w:trHeight w:val="315"/>
        </w:trPr>
        <w:tc>
          <w:tcPr>
            <w:tcW w:w="2356" w:type="dxa"/>
            <w:vMerge w:val="restart"/>
            <w:noWrap/>
            <w:hideMark/>
          </w:tcPr>
          <w:p w14:paraId="2408D6CB" w14:textId="37B53AF7" w:rsidR="008C7D33" w:rsidRPr="006D2DDC" w:rsidRDefault="008C7D33">
            <w:pPr>
              <w:rPr>
                <w:b/>
                <w:bCs/>
              </w:rPr>
            </w:pPr>
            <w:r w:rsidRPr="006D2DDC">
              <w:t>Základní požadavky</w:t>
            </w:r>
          </w:p>
        </w:tc>
        <w:tc>
          <w:tcPr>
            <w:tcW w:w="6706" w:type="dxa"/>
            <w:hideMark/>
          </w:tcPr>
          <w:p w14:paraId="0224FE45" w14:textId="77777777" w:rsidR="008C7D33" w:rsidRPr="006D2DDC" w:rsidRDefault="008C7D33">
            <w:r w:rsidRPr="006D2DDC">
              <w:t>Třída zařízení: Indoor přístupový bod</w:t>
            </w:r>
          </w:p>
        </w:tc>
      </w:tr>
      <w:tr w:rsidR="008C7D33" w:rsidRPr="006D2DDC" w14:paraId="3F945342" w14:textId="77777777" w:rsidTr="00A64D50">
        <w:trPr>
          <w:trHeight w:val="315"/>
        </w:trPr>
        <w:tc>
          <w:tcPr>
            <w:tcW w:w="2356" w:type="dxa"/>
            <w:vMerge/>
            <w:hideMark/>
          </w:tcPr>
          <w:p w14:paraId="5DECBD69" w14:textId="77777777" w:rsidR="008C7D33" w:rsidRPr="006D2DDC" w:rsidRDefault="008C7D33">
            <w:pPr>
              <w:rPr>
                <w:b/>
                <w:bCs/>
              </w:rPr>
            </w:pPr>
          </w:p>
        </w:tc>
        <w:tc>
          <w:tcPr>
            <w:tcW w:w="6706" w:type="dxa"/>
            <w:hideMark/>
          </w:tcPr>
          <w:p w14:paraId="5E2B5623" w14:textId="77777777" w:rsidR="008C7D33" w:rsidRPr="006D2DDC" w:rsidRDefault="008C7D33">
            <w:r w:rsidRPr="006D2DDC">
              <w:t>Minimální počet portů ethernet LAN: 1x 100/1000 Mbit/s RJ45</w:t>
            </w:r>
          </w:p>
        </w:tc>
      </w:tr>
      <w:tr w:rsidR="008C7D33" w:rsidRPr="006D2DDC" w14:paraId="659E1373" w14:textId="77777777" w:rsidTr="00A64D50">
        <w:trPr>
          <w:trHeight w:val="315"/>
        </w:trPr>
        <w:tc>
          <w:tcPr>
            <w:tcW w:w="2356" w:type="dxa"/>
            <w:vMerge/>
            <w:hideMark/>
          </w:tcPr>
          <w:p w14:paraId="384ADCF3" w14:textId="77777777" w:rsidR="008C7D33" w:rsidRPr="006D2DDC" w:rsidRDefault="008C7D33">
            <w:pPr>
              <w:rPr>
                <w:b/>
                <w:bCs/>
              </w:rPr>
            </w:pPr>
          </w:p>
        </w:tc>
        <w:tc>
          <w:tcPr>
            <w:tcW w:w="6706" w:type="dxa"/>
            <w:hideMark/>
          </w:tcPr>
          <w:p w14:paraId="2B0B252E" w14:textId="77777777" w:rsidR="008C7D33" w:rsidRPr="006D2DDC" w:rsidRDefault="008C7D33">
            <w:r w:rsidRPr="006D2DDC">
              <w:t>Podpora bezdrátových standardů: 802.11a/b/g/n, 802.11ac wave2, 802.11ax</w:t>
            </w:r>
          </w:p>
        </w:tc>
      </w:tr>
      <w:tr w:rsidR="008C7D33" w:rsidRPr="006D2DDC" w14:paraId="5FD7D577" w14:textId="77777777" w:rsidTr="00A64D50">
        <w:trPr>
          <w:trHeight w:val="315"/>
        </w:trPr>
        <w:tc>
          <w:tcPr>
            <w:tcW w:w="2356" w:type="dxa"/>
            <w:vMerge/>
            <w:hideMark/>
          </w:tcPr>
          <w:p w14:paraId="7C5D1663" w14:textId="77777777" w:rsidR="008C7D33" w:rsidRPr="006D2DDC" w:rsidRDefault="008C7D33">
            <w:pPr>
              <w:rPr>
                <w:b/>
                <w:bCs/>
              </w:rPr>
            </w:pPr>
          </w:p>
        </w:tc>
        <w:tc>
          <w:tcPr>
            <w:tcW w:w="6706" w:type="dxa"/>
            <w:hideMark/>
          </w:tcPr>
          <w:p w14:paraId="1A30DE96" w14:textId="77777777" w:rsidR="008C7D33" w:rsidRPr="006D2DDC" w:rsidRDefault="008C7D33">
            <w:r w:rsidRPr="006D2DDC">
              <w:t>Certifikace Wi-Fi Aliance: Wi-Fi CERTIFIED 6™ a Wi-Fi CERTIFIED WPA3™</w:t>
            </w:r>
          </w:p>
        </w:tc>
      </w:tr>
      <w:tr w:rsidR="008C7D33" w:rsidRPr="006D2DDC" w14:paraId="6A5C6392" w14:textId="77777777" w:rsidTr="00A64D50">
        <w:trPr>
          <w:trHeight w:val="315"/>
        </w:trPr>
        <w:tc>
          <w:tcPr>
            <w:tcW w:w="2356" w:type="dxa"/>
            <w:vMerge/>
            <w:hideMark/>
          </w:tcPr>
          <w:p w14:paraId="7625202D" w14:textId="77777777" w:rsidR="008C7D33" w:rsidRPr="006D2DDC" w:rsidRDefault="008C7D33">
            <w:pPr>
              <w:rPr>
                <w:b/>
                <w:bCs/>
              </w:rPr>
            </w:pPr>
          </w:p>
        </w:tc>
        <w:tc>
          <w:tcPr>
            <w:tcW w:w="6706" w:type="dxa"/>
            <w:hideMark/>
          </w:tcPr>
          <w:p w14:paraId="09505869" w14:textId="77777777" w:rsidR="008C7D33" w:rsidRPr="006D2DDC" w:rsidRDefault="008C7D33">
            <w:r w:rsidRPr="006D2DDC">
              <w:t>Plnohodnotná certifikace Wi-Fi Aliance: IEEE 802.11a/b/g/n/ac</w:t>
            </w:r>
          </w:p>
        </w:tc>
      </w:tr>
      <w:tr w:rsidR="008C7D33" w:rsidRPr="006D2DDC" w14:paraId="44E38ED5" w14:textId="77777777" w:rsidTr="00A64D50">
        <w:trPr>
          <w:trHeight w:val="315"/>
        </w:trPr>
        <w:tc>
          <w:tcPr>
            <w:tcW w:w="2356" w:type="dxa"/>
            <w:vMerge/>
            <w:hideMark/>
          </w:tcPr>
          <w:p w14:paraId="7564D76A" w14:textId="77777777" w:rsidR="008C7D33" w:rsidRPr="006D2DDC" w:rsidRDefault="008C7D33">
            <w:pPr>
              <w:rPr>
                <w:b/>
                <w:bCs/>
              </w:rPr>
            </w:pPr>
          </w:p>
        </w:tc>
        <w:tc>
          <w:tcPr>
            <w:tcW w:w="6706" w:type="dxa"/>
            <w:hideMark/>
          </w:tcPr>
          <w:p w14:paraId="38A8F59E" w14:textId="77777777" w:rsidR="008C7D33" w:rsidRPr="006D2DDC" w:rsidRDefault="008C7D33">
            <w:r w:rsidRPr="006D2DDC">
              <w:t>Radiová část: dual band, současná podpora pásem 2,4GHz a 5GHz</w:t>
            </w:r>
          </w:p>
        </w:tc>
      </w:tr>
      <w:tr w:rsidR="008C7D33" w:rsidRPr="006D2DDC" w14:paraId="39911EA3" w14:textId="77777777" w:rsidTr="00A64D50">
        <w:trPr>
          <w:trHeight w:val="300"/>
        </w:trPr>
        <w:tc>
          <w:tcPr>
            <w:tcW w:w="2356" w:type="dxa"/>
            <w:vMerge/>
            <w:hideMark/>
          </w:tcPr>
          <w:p w14:paraId="68EB5273" w14:textId="77777777" w:rsidR="008C7D33" w:rsidRPr="006D2DDC" w:rsidRDefault="008C7D33">
            <w:pPr>
              <w:rPr>
                <w:b/>
                <w:bCs/>
              </w:rPr>
            </w:pPr>
          </w:p>
        </w:tc>
        <w:tc>
          <w:tcPr>
            <w:tcW w:w="6706" w:type="dxa"/>
            <w:hideMark/>
          </w:tcPr>
          <w:p w14:paraId="26C6F426" w14:textId="77777777" w:rsidR="008C7D33" w:rsidRPr="006D2DDC" w:rsidRDefault="008C7D33">
            <w:r w:rsidRPr="006D2DDC">
              <w:t>MIMO a počet nezávislých streamů na 2,4GHz rádio: 2x2:2</w:t>
            </w:r>
          </w:p>
        </w:tc>
      </w:tr>
      <w:tr w:rsidR="008C7D33" w:rsidRPr="006D2DDC" w14:paraId="778FF3CB" w14:textId="77777777" w:rsidTr="00A64D50">
        <w:trPr>
          <w:trHeight w:val="330"/>
        </w:trPr>
        <w:tc>
          <w:tcPr>
            <w:tcW w:w="2356" w:type="dxa"/>
            <w:vMerge/>
            <w:hideMark/>
          </w:tcPr>
          <w:p w14:paraId="0F511BF9" w14:textId="77777777" w:rsidR="008C7D33" w:rsidRPr="006D2DDC" w:rsidRDefault="008C7D33">
            <w:pPr>
              <w:rPr>
                <w:b/>
                <w:bCs/>
              </w:rPr>
            </w:pPr>
          </w:p>
        </w:tc>
        <w:tc>
          <w:tcPr>
            <w:tcW w:w="6706" w:type="dxa"/>
            <w:hideMark/>
          </w:tcPr>
          <w:p w14:paraId="35AAE13F" w14:textId="77777777" w:rsidR="008C7D33" w:rsidRPr="006D2DDC" w:rsidRDefault="008C7D33">
            <w:r w:rsidRPr="006D2DDC">
              <w:t>MIMO a počet nezávislých streamů na 5GHz rádio: 2x2:2</w:t>
            </w:r>
          </w:p>
        </w:tc>
      </w:tr>
      <w:tr w:rsidR="008C7D33" w:rsidRPr="006D2DDC" w14:paraId="5B095C4C" w14:textId="77777777" w:rsidTr="00A64D50">
        <w:trPr>
          <w:trHeight w:val="315"/>
        </w:trPr>
        <w:tc>
          <w:tcPr>
            <w:tcW w:w="2356" w:type="dxa"/>
            <w:vMerge w:val="restart"/>
            <w:noWrap/>
            <w:hideMark/>
          </w:tcPr>
          <w:p w14:paraId="68889EA4" w14:textId="77777777" w:rsidR="008C7D33" w:rsidRPr="006D2DDC" w:rsidRDefault="008C7D33">
            <w:r w:rsidRPr="006D2DDC">
              <w:t>Výkonová specifikace</w:t>
            </w:r>
          </w:p>
        </w:tc>
        <w:tc>
          <w:tcPr>
            <w:tcW w:w="6706" w:type="dxa"/>
            <w:hideMark/>
          </w:tcPr>
          <w:p w14:paraId="5C3AE8FF" w14:textId="77777777" w:rsidR="008C7D33" w:rsidRPr="006D2DDC" w:rsidRDefault="008C7D33">
            <w:r w:rsidRPr="006D2DDC">
              <w:t>Minimální komunikační rychlost na fyzické vrstvě (Max data rate) pro 5GHz: 1200 Mbps</w:t>
            </w:r>
          </w:p>
        </w:tc>
      </w:tr>
      <w:tr w:rsidR="008C7D33" w:rsidRPr="006D2DDC" w14:paraId="373D4053" w14:textId="77777777" w:rsidTr="00A64D50">
        <w:trPr>
          <w:trHeight w:val="315"/>
        </w:trPr>
        <w:tc>
          <w:tcPr>
            <w:tcW w:w="2356" w:type="dxa"/>
            <w:vMerge/>
            <w:hideMark/>
          </w:tcPr>
          <w:p w14:paraId="1126AB66" w14:textId="77777777" w:rsidR="008C7D33" w:rsidRPr="006D2DDC" w:rsidRDefault="008C7D33">
            <w:pPr>
              <w:rPr>
                <w:b/>
                <w:bCs/>
              </w:rPr>
            </w:pPr>
          </w:p>
        </w:tc>
        <w:tc>
          <w:tcPr>
            <w:tcW w:w="6706" w:type="dxa"/>
            <w:hideMark/>
          </w:tcPr>
          <w:p w14:paraId="138A2F17" w14:textId="77777777" w:rsidR="008C7D33" w:rsidRPr="006D2DDC" w:rsidRDefault="008C7D33">
            <w:r w:rsidRPr="006D2DDC">
              <w:t>Minimální komunikační rychlost na fyzické vrstvě (Max data rate) pro 2.4GHz: 570 Mbps</w:t>
            </w:r>
          </w:p>
        </w:tc>
      </w:tr>
      <w:tr w:rsidR="008C7D33" w:rsidRPr="006D2DDC" w14:paraId="5C241409" w14:textId="77777777" w:rsidTr="00A64D50">
        <w:trPr>
          <w:trHeight w:val="600"/>
        </w:trPr>
        <w:tc>
          <w:tcPr>
            <w:tcW w:w="2356" w:type="dxa"/>
            <w:vMerge/>
            <w:hideMark/>
          </w:tcPr>
          <w:p w14:paraId="43D9881E" w14:textId="77777777" w:rsidR="008C7D33" w:rsidRPr="006D2DDC" w:rsidRDefault="008C7D33">
            <w:pPr>
              <w:rPr>
                <w:b/>
                <w:bCs/>
              </w:rPr>
            </w:pPr>
          </w:p>
        </w:tc>
        <w:tc>
          <w:tcPr>
            <w:tcW w:w="6706" w:type="dxa"/>
            <w:hideMark/>
          </w:tcPr>
          <w:p w14:paraId="0B47CA2F" w14:textId="77777777" w:rsidR="008C7D33" w:rsidRPr="006D2DDC" w:rsidRDefault="008C7D33">
            <w:r w:rsidRPr="006D2DDC">
              <w:t>Hardware filtry pro filtraci intermodulačního rušením pocházejícím z mobilních sítí (Advanced Cellular Coexistence nebo obdobné)</w:t>
            </w:r>
          </w:p>
        </w:tc>
      </w:tr>
      <w:tr w:rsidR="008C7D33" w:rsidRPr="006D2DDC" w14:paraId="25BEB4A5" w14:textId="77777777" w:rsidTr="00A64D50">
        <w:trPr>
          <w:trHeight w:val="315"/>
        </w:trPr>
        <w:tc>
          <w:tcPr>
            <w:tcW w:w="2356" w:type="dxa"/>
            <w:vMerge/>
            <w:hideMark/>
          </w:tcPr>
          <w:p w14:paraId="6F21887D" w14:textId="77777777" w:rsidR="008C7D33" w:rsidRPr="006D2DDC" w:rsidRDefault="008C7D33">
            <w:pPr>
              <w:rPr>
                <w:b/>
                <w:bCs/>
              </w:rPr>
            </w:pPr>
          </w:p>
        </w:tc>
        <w:tc>
          <w:tcPr>
            <w:tcW w:w="6706" w:type="dxa"/>
            <w:hideMark/>
          </w:tcPr>
          <w:p w14:paraId="747E20D6" w14:textId="77777777" w:rsidR="008C7D33" w:rsidRPr="006D2DDC" w:rsidRDefault="008C7D33">
            <w:r w:rsidRPr="006D2DDC">
              <w:t>Možnost nastavení vysílacího výkonu s krokem 0.5 dBm</w:t>
            </w:r>
          </w:p>
        </w:tc>
      </w:tr>
      <w:tr w:rsidR="008C7D33" w:rsidRPr="006D2DDC" w14:paraId="75637684" w14:textId="77777777" w:rsidTr="00A64D50">
        <w:trPr>
          <w:trHeight w:val="315"/>
        </w:trPr>
        <w:tc>
          <w:tcPr>
            <w:tcW w:w="2356" w:type="dxa"/>
            <w:vMerge/>
            <w:hideMark/>
          </w:tcPr>
          <w:p w14:paraId="2024DE02" w14:textId="77777777" w:rsidR="008C7D33" w:rsidRPr="006D2DDC" w:rsidRDefault="008C7D33">
            <w:pPr>
              <w:rPr>
                <w:b/>
                <w:bCs/>
              </w:rPr>
            </w:pPr>
          </w:p>
        </w:tc>
        <w:tc>
          <w:tcPr>
            <w:tcW w:w="6706" w:type="dxa"/>
            <w:hideMark/>
          </w:tcPr>
          <w:p w14:paraId="4165B1D1" w14:textId="77777777" w:rsidR="008C7D33" w:rsidRPr="006D2DDC" w:rsidRDefault="008C7D33">
            <w:r w:rsidRPr="006D2DDC">
              <w:t>Podpora standardního PoE IEEE 802.3af 15W bez nutnosti redukce výkonu libovolného rádia</w:t>
            </w:r>
          </w:p>
        </w:tc>
      </w:tr>
      <w:tr w:rsidR="008C7D33" w:rsidRPr="006D2DDC" w14:paraId="2E125159" w14:textId="77777777" w:rsidTr="00A64D50">
        <w:trPr>
          <w:trHeight w:val="315"/>
        </w:trPr>
        <w:tc>
          <w:tcPr>
            <w:tcW w:w="2356" w:type="dxa"/>
            <w:vMerge w:val="restart"/>
            <w:noWrap/>
            <w:hideMark/>
          </w:tcPr>
          <w:p w14:paraId="03C68CC2" w14:textId="77777777" w:rsidR="008C7D33" w:rsidRPr="006D2DDC" w:rsidRDefault="008C7D33">
            <w:r w:rsidRPr="006D2DDC">
              <w:t>Funkční specifikace</w:t>
            </w:r>
          </w:p>
        </w:tc>
        <w:tc>
          <w:tcPr>
            <w:tcW w:w="6706" w:type="dxa"/>
            <w:hideMark/>
          </w:tcPr>
          <w:p w14:paraId="7312AA0B" w14:textId="77777777" w:rsidR="008C7D33" w:rsidRPr="006D2DDC" w:rsidRDefault="008C7D33">
            <w:r w:rsidRPr="006D2DDC">
              <w:t>Pracovní režim AP bez kontroléru (autonomní)</w:t>
            </w:r>
          </w:p>
        </w:tc>
      </w:tr>
      <w:tr w:rsidR="008C7D33" w:rsidRPr="006D2DDC" w14:paraId="529B6288" w14:textId="77777777" w:rsidTr="00A64D50">
        <w:trPr>
          <w:trHeight w:val="315"/>
        </w:trPr>
        <w:tc>
          <w:tcPr>
            <w:tcW w:w="2356" w:type="dxa"/>
            <w:vMerge/>
            <w:hideMark/>
          </w:tcPr>
          <w:p w14:paraId="0FC785CC" w14:textId="77777777" w:rsidR="008C7D33" w:rsidRPr="006D2DDC" w:rsidRDefault="008C7D33">
            <w:pPr>
              <w:rPr>
                <w:b/>
                <w:bCs/>
              </w:rPr>
            </w:pPr>
          </w:p>
        </w:tc>
        <w:tc>
          <w:tcPr>
            <w:tcW w:w="6706" w:type="dxa"/>
            <w:hideMark/>
          </w:tcPr>
          <w:p w14:paraId="74649B01" w14:textId="77777777" w:rsidR="008C7D33" w:rsidRPr="006D2DDC" w:rsidRDefault="008C7D33">
            <w:r w:rsidRPr="006D2DDC">
              <w:t>Pracovní režim AP řízené kontrolérem (lightweight)</w:t>
            </w:r>
          </w:p>
        </w:tc>
      </w:tr>
      <w:tr w:rsidR="008C7D33" w:rsidRPr="006D2DDC" w14:paraId="4221A5D2" w14:textId="77777777" w:rsidTr="00A64D50">
        <w:trPr>
          <w:trHeight w:val="315"/>
        </w:trPr>
        <w:tc>
          <w:tcPr>
            <w:tcW w:w="2356" w:type="dxa"/>
            <w:vMerge/>
            <w:hideMark/>
          </w:tcPr>
          <w:p w14:paraId="2E1FEE46" w14:textId="77777777" w:rsidR="008C7D33" w:rsidRPr="006D2DDC" w:rsidRDefault="008C7D33">
            <w:pPr>
              <w:rPr>
                <w:b/>
                <w:bCs/>
              </w:rPr>
            </w:pPr>
          </w:p>
        </w:tc>
        <w:tc>
          <w:tcPr>
            <w:tcW w:w="6706" w:type="dxa"/>
            <w:hideMark/>
          </w:tcPr>
          <w:p w14:paraId="1A04B85E" w14:textId="77777777" w:rsidR="008C7D33" w:rsidRPr="006D2DDC" w:rsidRDefault="008C7D33">
            <w:r w:rsidRPr="006D2DDC">
              <w:t>Pracovní režim AP v roli kontroléru s možností správy až 120 AP</w:t>
            </w:r>
          </w:p>
        </w:tc>
      </w:tr>
      <w:tr w:rsidR="008C7D33" w:rsidRPr="006D2DDC" w14:paraId="56ABEF14" w14:textId="77777777" w:rsidTr="00A64D50">
        <w:trPr>
          <w:trHeight w:val="315"/>
        </w:trPr>
        <w:tc>
          <w:tcPr>
            <w:tcW w:w="2356" w:type="dxa"/>
            <w:vMerge/>
            <w:hideMark/>
          </w:tcPr>
          <w:p w14:paraId="1FE3418F" w14:textId="77777777" w:rsidR="008C7D33" w:rsidRPr="006D2DDC" w:rsidRDefault="008C7D33">
            <w:pPr>
              <w:rPr>
                <w:b/>
                <w:bCs/>
              </w:rPr>
            </w:pPr>
          </w:p>
        </w:tc>
        <w:tc>
          <w:tcPr>
            <w:tcW w:w="6706" w:type="dxa"/>
            <w:noWrap/>
            <w:hideMark/>
          </w:tcPr>
          <w:p w14:paraId="6C56BD60" w14:textId="77777777" w:rsidR="008C7D33" w:rsidRPr="006D2DDC" w:rsidRDefault="008C7D33">
            <w:r w:rsidRPr="006D2DDC">
              <w:t>Automatické ladění kanálu a síly signálu v koordinaci s ostatními AP</w:t>
            </w:r>
          </w:p>
        </w:tc>
      </w:tr>
      <w:tr w:rsidR="008C7D33" w:rsidRPr="006D2DDC" w14:paraId="5917D985" w14:textId="77777777" w:rsidTr="00A64D50">
        <w:trPr>
          <w:trHeight w:val="315"/>
        </w:trPr>
        <w:tc>
          <w:tcPr>
            <w:tcW w:w="2356" w:type="dxa"/>
            <w:vMerge/>
            <w:hideMark/>
          </w:tcPr>
          <w:p w14:paraId="1CFFBEFD" w14:textId="77777777" w:rsidR="008C7D33" w:rsidRPr="006D2DDC" w:rsidRDefault="008C7D33">
            <w:pPr>
              <w:rPr>
                <w:b/>
                <w:bCs/>
              </w:rPr>
            </w:pPr>
          </w:p>
        </w:tc>
        <w:tc>
          <w:tcPr>
            <w:tcW w:w="6706" w:type="dxa"/>
            <w:hideMark/>
          </w:tcPr>
          <w:p w14:paraId="1A4EB8E5" w14:textId="77777777" w:rsidR="008C7D33" w:rsidRPr="006D2DDC" w:rsidRDefault="008C7D33">
            <w:r w:rsidRPr="006D2DDC">
              <w:t>Integrovaný TPM pro bezpečné uložení certifikátů a klíčů</w:t>
            </w:r>
          </w:p>
        </w:tc>
      </w:tr>
      <w:tr w:rsidR="008C7D33" w:rsidRPr="006D2DDC" w14:paraId="1275FA6E" w14:textId="77777777" w:rsidTr="00A64D50">
        <w:trPr>
          <w:trHeight w:val="315"/>
        </w:trPr>
        <w:tc>
          <w:tcPr>
            <w:tcW w:w="2356" w:type="dxa"/>
            <w:vMerge/>
            <w:hideMark/>
          </w:tcPr>
          <w:p w14:paraId="0300A33B" w14:textId="77777777" w:rsidR="008C7D33" w:rsidRPr="006D2DDC" w:rsidRDefault="008C7D33">
            <w:pPr>
              <w:rPr>
                <w:b/>
                <w:bCs/>
              </w:rPr>
            </w:pPr>
          </w:p>
        </w:tc>
        <w:tc>
          <w:tcPr>
            <w:tcW w:w="6706" w:type="dxa"/>
            <w:hideMark/>
          </w:tcPr>
          <w:p w14:paraId="4A82AEBA" w14:textId="77777777" w:rsidR="008C7D33" w:rsidRPr="006D2DDC" w:rsidRDefault="008C7D33">
            <w:r w:rsidRPr="006D2DDC">
              <w:t>Podpora 802.11ac explicitního beamformingu</w:t>
            </w:r>
          </w:p>
        </w:tc>
      </w:tr>
      <w:tr w:rsidR="008C7D33" w:rsidRPr="006D2DDC" w14:paraId="3852FAE4" w14:textId="77777777" w:rsidTr="00A64D50">
        <w:trPr>
          <w:trHeight w:val="315"/>
        </w:trPr>
        <w:tc>
          <w:tcPr>
            <w:tcW w:w="2356" w:type="dxa"/>
            <w:vMerge/>
            <w:hideMark/>
          </w:tcPr>
          <w:p w14:paraId="531504CF" w14:textId="77777777" w:rsidR="008C7D33" w:rsidRPr="006D2DDC" w:rsidRDefault="008C7D33">
            <w:pPr>
              <w:rPr>
                <w:b/>
                <w:bCs/>
              </w:rPr>
            </w:pPr>
          </w:p>
        </w:tc>
        <w:tc>
          <w:tcPr>
            <w:tcW w:w="6706" w:type="dxa"/>
            <w:hideMark/>
          </w:tcPr>
          <w:p w14:paraId="6866518A" w14:textId="77777777" w:rsidR="008C7D33" w:rsidRPr="006D2DDC" w:rsidRDefault="008C7D33">
            <w:r w:rsidRPr="006D2DDC">
              <w:t>Podpora airtime fairness</w:t>
            </w:r>
          </w:p>
        </w:tc>
      </w:tr>
      <w:tr w:rsidR="008C7D33" w:rsidRPr="006D2DDC" w14:paraId="58F64C7B" w14:textId="77777777" w:rsidTr="00A64D50">
        <w:trPr>
          <w:trHeight w:val="315"/>
        </w:trPr>
        <w:tc>
          <w:tcPr>
            <w:tcW w:w="2356" w:type="dxa"/>
            <w:vMerge/>
            <w:hideMark/>
          </w:tcPr>
          <w:p w14:paraId="626FDBE9" w14:textId="77777777" w:rsidR="008C7D33" w:rsidRPr="006D2DDC" w:rsidRDefault="008C7D33">
            <w:pPr>
              <w:rPr>
                <w:b/>
                <w:bCs/>
              </w:rPr>
            </w:pPr>
          </w:p>
        </w:tc>
        <w:tc>
          <w:tcPr>
            <w:tcW w:w="6706" w:type="dxa"/>
            <w:hideMark/>
          </w:tcPr>
          <w:p w14:paraId="785466BD" w14:textId="77777777" w:rsidR="008C7D33" w:rsidRPr="006D2DDC" w:rsidRDefault="008C7D33">
            <w:r w:rsidRPr="006D2DDC">
              <w:t>Prioritizace jednotlivých SSID na základě vysílacího času</w:t>
            </w:r>
          </w:p>
        </w:tc>
      </w:tr>
      <w:tr w:rsidR="008C7D33" w:rsidRPr="006D2DDC" w14:paraId="70A03104" w14:textId="77777777" w:rsidTr="00A64D50">
        <w:trPr>
          <w:trHeight w:val="315"/>
        </w:trPr>
        <w:tc>
          <w:tcPr>
            <w:tcW w:w="2356" w:type="dxa"/>
            <w:vMerge/>
            <w:hideMark/>
          </w:tcPr>
          <w:p w14:paraId="1CFF89C7" w14:textId="77777777" w:rsidR="008C7D33" w:rsidRPr="006D2DDC" w:rsidRDefault="008C7D33">
            <w:pPr>
              <w:rPr>
                <w:b/>
                <w:bCs/>
              </w:rPr>
            </w:pPr>
          </w:p>
        </w:tc>
        <w:tc>
          <w:tcPr>
            <w:tcW w:w="6706" w:type="dxa"/>
            <w:hideMark/>
          </w:tcPr>
          <w:p w14:paraId="12556213" w14:textId="77777777" w:rsidR="008C7D33" w:rsidRPr="006D2DDC" w:rsidRDefault="008C7D33">
            <w:r w:rsidRPr="006D2DDC">
              <w:t>Band Steering či obdobné (prioritizace 5GHz pásma v případě je-li podporováno)</w:t>
            </w:r>
          </w:p>
        </w:tc>
      </w:tr>
      <w:tr w:rsidR="008C7D33" w:rsidRPr="006D2DDC" w14:paraId="2991404A" w14:textId="77777777" w:rsidTr="00A64D50">
        <w:trPr>
          <w:trHeight w:val="315"/>
        </w:trPr>
        <w:tc>
          <w:tcPr>
            <w:tcW w:w="2356" w:type="dxa"/>
            <w:vMerge/>
            <w:hideMark/>
          </w:tcPr>
          <w:p w14:paraId="4C85568C" w14:textId="77777777" w:rsidR="008C7D33" w:rsidRPr="006D2DDC" w:rsidRDefault="008C7D33">
            <w:pPr>
              <w:rPr>
                <w:b/>
                <w:bCs/>
              </w:rPr>
            </w:pPr>
          </w:p>
        </w:tc>
        <w:tc>
          <w:tcPr>
            <w:tcW w:w="6706" w:type="dxa"/>
            <w:hideMark/>
          </w:tcPr>
          <w:p w14:paraId="32560882" w14:textId="77777777" w:rsidR="008C7D33" w:rsidRPr="006D2DDC" w:rsidRDefault="008C7D33">
            <w:r w:rsidRPr="006D2DDC">
              <w:t>Detekce Rogue AP</w:t>
            </w:r>
          </w:p>
        </w:tc>
      </w:tr>
      <w:tr w:rsidR="008C7D33" w:rsidRPr="006D2DDC" w14:paraId="4C8D2DA7" w14:textId="77777777" w:rsidTr="00A64D50">
        <w:trPr>
          <w:trHeight w:val="315"/>
        </w:trPr>
        <w:tc>
          <w:tcPr>
            <w:tcW w:w="2356" w:type="dxa"/>
            <w:vMerge/>
            <w:hideMark/>
          </w:tcPr>
          <w:p w14:paraId="445C2149" w14:textId="77777777" w:rsidR="008C7D33" w:rsidRPr="006D2DDC" w:rsidRDefault="008C7D33">
            <w:pPr>
              <w:rPr>
                <w:b/>
                <w:bCs/>
              </w:rPr>
            </w:pPr>
          </w:p>
        </w:tc>
        <w:tc>
          <w:tcPr>
            <w:tcW w:w="6706" w:type="dxa"/>
            <w:hideMark/>
          </w:tcPr>
          <w:p w14:paraId="1D75D586" w14:textId="77777777" w:rsidR="008C7D33" w:rsidRPr="006D2DDC" w:rsidRDefault="008C7D33">
            <w:r w:rsidRPr="006D2DDC">
              <w:t>Minimální počet inzerovaných SSID (BSSID) na radio: 16</w:t>
            </w:r>
          </w:p>
        </w:tc>
      </w:tr>
      <w:tr w:rsidR="008C7D33" w:rsidRPr="006D2DDC" w14:paraId="2EF1158C" w14:textId="77777777" w:rsidTr="00A64D50">
        <w:trPr>
          <w:trHeight w:val="315"/>
        </w:trPr>
        <w:tc>
          <w:tcPr>
            <w:tcW w:w="2356" w:type="dxa"/>
            <w:vMerge/>
            <w:hideMark/>
          </w:tcPr>
          <w:p w14:paraId="5F1D2D71" w14:textId="77777777" w:rsidR="008C7D33" w:rsidRPr="006D2DDC" w:rsidRDefault="008C7D33">
            <w:pPr>
              <w:rPr>
                <w:b/>
                <w:bCs/>
              </w:rPr>
            </w:pPr>
          </w:p>
        </w:tc>
        <w:tc>
          <w:tcPr>
            <w:tcW w:w="6706" w:type="dxa"/>
            <w:noWrap/>
            <w:hideMark/>
          </w:tcPr>
          <w:p w14:paraId="7D6536B7" w14:textId="77777777" w:rsidR="008C7D33" w:rsidRPr="006D2DDC" w:rsidRDefault="008C7D33">
            <w:r w:rsidRPr="006D2DDC">
              <w:t>Mapování SSID do různých VLAN podle IEEE 802.1Q</w:t>
            </w:r>
          </w:p>
        </w:tc>
      </w:tr>
      <w:tr w:rsidR="008C7D33" w:rsidRPr="006D2DDC" w14:paraId="71B19691" w14:textId="77777777" w:rsidTr="00A64D50">
        <w:trPr>
          <w:trHeight w:val="315"/>
        </w:trPr>
        <w:tc>
          <w:tcPr>
            <w:tcW w:w="2356" w:type="dxa"/>
            <w:vMerge/>
            <w:hideMark/>
          </w:tcPr>
          <w:p w14:paraId="71D47A7E" w14:textId="77777777" w:rsidR="008C7D33" w:rsidRPr="006D2DDC" w:rsidRDefault="008C7D33">
            <w:pPr>
              <w:rPr>
                <w:b/>
                <w:bCs/>
              </w:rPr>
            </w:pPr>
          </w:p>
        </w:tc>
        <w:tc>
          <w:tcPr>
            <w:tcW w:w="6706" w:type="dxa"/>
            <w:noWrap/>
            <w:hideMark/>
          </w:tcPr>
          <w:p w14:paraId="7F6C1D6B" w14:textId="77777777" w:rsidR="008C7D33" w:rsidRPr="006D2DDC" w:rsidRDefault="008C7D33">
            <w:r w:rsidRPr="006D2DDC">
              <w:t>Podpora Layer-2 izolace bezdrátových klientů</w:t>
            </w:r>
          </w:p>
        </w:tc>
      </w:tr>
      <w:tr w:rsidR="008C7D33" w:rsidRPr="006D2DDC" w14:paraId="469903E6" w14:textId="77777777" w:rsidTr="00A64D50">
        <w:trPr>
          <w:trHeight w:val="315"/>
        </w:trPr>
        <w:tc>
          <w:tcPr>
            <w:tcW w:w="2356" w:type="dxa"/>
            <w:vMerge/>
            <w:hideMark/>
          </w:tcPr>
          <w:p w14:paraId="44EA2CE4" w14:textId="77777777" w:rsidR="008C7D33" w:rsidRPr="006D2DDC" w:rsidRDefault="008C7D33">
            <w:pPr>
              <w:rPr>
                <w:b/>
                <w:bCs/>
              </w:rPr>
            </w:pPr>
          </w:p>
        </w:tc>
        <w:tc>
          <w:tcPr>
            <w:tcW w:w="6706" w:type="dxa"/>
            <w:hideMark/>
          </w:tcPr>
          <w:p w14:paraId="66C8F62D" w14:textId="77777777" w:rsidR="008C7D33" w:rsidRPr="006D2DDC" w:rsidRDefault="008C7D33">
            <w:r w:rsidRPr="006D2DDC">
              <w:t>Automatická identifikace připojeného zařízení a jeho operačního systému</w:t>
            </w:r>
          </w:p>
        </w:tc>
      </w:tr>
      <w:tr w:rsidR="008C7D33" w:rsidRPr="006D2DDC" w14:paraId="3C9CDFA5" w14:textId="77777777" w:rsidTr="00A64D50">
        <w:trPr>
          <w:trHeight w:val="315"/>
        </w:trPr>
        <w:tc>
          <w:tcPr>
            <w:tcW w:w="2356" w:type="dxa"/>
            <w:vMerge/>
            <w:hideMark/>
          </w:tcPr>
          <w:p w14:paraId="77376971" w14:textId="77777777" w:rsidR="008C7D33" w:rsidRPr="006D2DDC" w:rsidRDefault="008C7D33">
            <w:pPr>
              <w:rPr>
                <w:b/>
                <w:bCs/>
              </w:rPr>
            </w:pPr>
          </w:p>
        </w:tc>
        <w:tc>
          <w:tcPr>
            <w:tcW w:w="6706" w:type="dxa"/>
            <w:hideMark/>
          </w:tcPr>
          <w:p w14:paraId="23D4FA8E" w14:textId="77777777" w:rsidR="008C7D33" w:rsidRPr="006D2DDC" w:rsidRDefault="008C7D33">
            <w:r w:rsidRPr="006D2DDC">
              <w:t>Předávání konektivity mezi AP při pohybu bez výpadku spojení – roaming</w:t>
            </w:r>
          </w:p>
        </w:tc>
      </w:tr>
      <w:tr w:rsidR="008C7D33" w:rsidRPr="006D2DDC" w14:paraId="7B8F6F32" w14:textId="77777777" w:rsidTr="00A64D50">
        <w:trPr>
          <w:trHeight w:val="600"/>
        </w:trPr>
        <w:tc>
          <w:tcPr>
            <w:tcW w:w="2356" w:type="dxa"/>
            <w:vMerge/>
            <w:hideMark/>
          </w:tcPr>
          <w:p w14:paraId="693C9069" w14:textId="77777777" w:rsidR="008C7D33" w:rsidRPr="006D2DDC" w:rsidRDefault="008C7D33">
            <w:pPr>
              <w:rPr>
                <w:b/>
                <w:bCs/>
              </w:rPr>
            </w:pPr>
          </w:p>
        </w:tc>
        <w:tc>
          <w:tcPr>
            <w:tcW w:w="6706" w:type="dxa"/>
            <w:hideMark/>
          </w:tcPr>
          <w:p w14:paraId="537CF352" w14:textId="77777777" w:rsidR="008C7D33" w:rsidRPr="006D2DDC" w:rsidRDefault="008C7D33">
            <w:r w:rsidRPr="006D2DDC">
              <w:t>Dynamické vyvažování zátěže klientů mezi AP se zohledněním zátěže, počtu klientů, síly signálu v koordinaci s ostatními AP</w:t>
            </w:r>
          </w:p>
        </w:tc>
      </w:tr>
      <w:tr w:rsidR="008C7D33" w:rsidRPr="006D2DDC" w14:paraId="032D14FD" w14:textId="77777777" w:rsidTr="00A64D50">
        <w:trPr>
          <w:trHeight w:val="315"/>
        </w:trPr>
        <w:tc>
          <w:tcPr>
            <w:tcW w:w="2356" w:type="dxa"/>
            <w:vMerge/>
            <w:hideMark/>
          </w:tcPr>
          <w:p w14:paraId="48A9CC45" w14:textId="77777777" w:rsidR="008C7D33" w:rsidRPr="006D2DDC" w:rsidRDefault="008C7D33">
            <w:pPr>
              <w:rPr>
                <w:b/>
                <w:bCs/>
              </w:rPr>
            </w:pPr>
          </w:p>
        </w:tc>
        <w:tc>
          <w:tcPr>
            <w:tcW w:w="6706" w:type="dxa"/>
            <w:hideMark/>
          </w:tcPr>
          <w:p w14:paraId="350E5DB1" w14:textId="77777777" w:rsidR="008C7D33" w:rsidRPr="006D2DDC" w:rsidRDefault="008C7D33">
            <w:r w:rsidRPr="006D2DDC">
              <w:t>Optimalizace provozu: multicast-to-unicast konverze</w:t>
            </w:r>
          </w:p>
        </w:tc>
      </w:tr>
      <w:tr w:rsidR="008C7D33" w:rsidRPr="006D2DDC" w14:paraId="4FAEF9D6" w14:textId="77777777" w:rsidTr="00A64D50">
        <w:trPr>
          <w:trHeight w:val="600"/>
        </w:trPr>
        <w:tc>
          <w:tcPr>
            <w:tcW w:w="2356" w:type="dxa"/>
            <w:vMerge/>
            <w:hideMark/>
          </w:tcPr>
          <w:p w14:paraId="738ADE89" w14:textId="77777777" w:rsidR="008C7D33" w:rsidRPr="006D2DDC" w:rsidRDefault="008C7D33">
            <w:pPr>
              <w:rPr>
                <w:b/>
                <w:bCs/>
              </w:rPr>
            </w:pPr>
          </w:p>
        </w:tc>
        <w:tc>
          <w:tcPr>
            <w:tcW w:w="6706" w:type="dxa"/>
            <w:hideMark/>
          </w:tcPr>
          <w:p w14:paraId="3188298E" w14:textId="77777777" w:rsidR="008C7D33" w:rsidRPr="006D2DDC" w:rsidRDefault="008C7D33">
            <w:r w:rsidRPr="006D2DDC">
              <w:t>Možnost řízení QoS (šířky pásma) na základě aplikací (Office 365, Dropbox, Facebook, P2P sdílení, VoIP, video aplikace)</w:t>
            </w:r>
          </w:p>
        </w:tc>
      </w:tr>
      <w:tr w:rsidR="008C7D33" w:rsidRPr="006D2DDC" w14:paraId="5F5FE1AA" w14:textId="77777777" w:rsidTr="00A64D50">
        <w:trPr>
          <w:trHeight w:val="315"/>
        </w:trPr>
        <w:tc>
          <w:tcPr>
            <w:tcW w:w="2356" w:type="dxa"/>
            <w:vMerge/>
            <w:hideMark/>
          </w:tcPr>
          <w:p w14:paraId="06B36B00" w14:textId="77777777" w:rsidR="008C7D33" w:rsidRPr="006D2DDC" w:rsidRDefault="008C7D33">
            <w:pPr>
              <w:rPr>
                <w:b/>
                <w:bCs/>
              </w:rPr>
            </w:pPr>
          </w:p>
        </w:tc>
        <w:tc>
          <w:tcPr>
            <w:tcW w:w="6706" w:type="dxa"/>
            <w:hideMark/>
          </w:tcPr>
          <w:p w14:paraId="2C1C93D3" w14:textId="77777777" w:rsidR="008C7D33" w:rsidRPr="006D2DDC" w:rsidRDefault="008C7D33">
            <w:r w:rsidRPr="006D2DDC">
              <w:t>Filtrování přístupu na web</w:t>
            </w:r>
          </w:p>
        </w:tc>
      </w:tr>
      <w:tr w:rsidR="008C7D33" w:rsidRPr="006D2DDC" w14:paraId="16261F18" w14:textId="77777777" w:rsidTr="00A64D50">
        <w:trPr>
          <w:trHeight w:val="315"/>
        </w:trPr>
        <w:tc>
          <w:tcPr>
            <w:tcW w:w="2356" w:type="dxa"/>
            <w:vMerge/>
            <w:hideMark/>
          </w:tcPr>
          <w:p w14:paraId="7C6112B1" w14:textId="77777777" w:rsidR="008C7D33" w:rsidRPr="006D2DDC" w:rsidRDefault="008C7D33">
            <w:pPr>
              <w:rPr>
                <w:b/>
                <w:bCs/>
              </w:rPr>
            </w:pPr>
          </w:p>
        </w:tc>
        <w:tc>
          <w:tcPr>
            <w:tcW w:w="6706" w:type="dxa"/>
            <w:hideMark/>
          </w:tcPr>
          <w:p w14:paraId="33170BA2" w14:textId="77777777" w:rsidR="008C7D33" w:rsidRPr="006D2DDC" w:rsidRDefault="008C7D33">
            <w:r w:rsidRPr="006D2DDC">
              <w:t>Podpora MAC ověřování a 802.1X ověřování s využitím lokální DB v AP</w:t>
            </w:r>
          </w:p>
        </w:tc>
      </w:tr>
      <w:tr w:rsidR="008C7D33" w:rsidRPr="006D2DDC" w14:paraId="5E2EA06F" w14:textId="77777777" w:rsidTr="00A64D50">
        <w:trPr>
          <w:trHeight w:val="315"/>
        </w:trPr>
        <w:tc>
          <w:tcPr>
            <w:tcW w:w="2356" w:type="dxa"/>
            <w:vMerge/>
            <w:hideMark/>
          </w:tcPr>
          <w:p w14:paraId="4F839C02" w14:textId="77777777" w:rsidR="008C7D33" w:rsidRPr="006D2DDC" w:rsidRDefault="008C7D33">
            <w:pPr>
              <w:rPr>
                <w:b/>
                <w:bCs/>
              </w:rPr>
            </w:pPr>
          </w:p>
        </w:tc>
        <w:tc>
          <w:tcPr>
            <w:tcW w:w="6706" w:type="dxa"/>
            <w:hideMark/>
          </w:tcPr>
          <w:p w14:paraId="0704CCBA" w14:textId="77777777" w:rsidR="008C7D33" w:rsidRPr="006D2DDC" w:rsidRDefault="008C7D33">
            <w:r w:rsidRPr="006D2DDC">
              <w:t>Podpora 802.1X suplicant, AP se ověřuje před připojením do LAN</w:t>
            </w:r>
          </w:p>
        </w:tc>
      </w:tr>
      <w:tr w:rsidR="008C7D33" w:rsidRPr="006D2DDC" w14:paraId="799AEF4B" w14:textId="77777777" w:rsidTr="00A64D50">
        <w:trPr>
          <w:trHeight w:val="315"/>
        </w:trPr>
        <w:tc>
          <w:tcPr>
            <w:tcW w:w="2356" w:type="dxa"/>
            <w:vMerge/>
            <w:hideMark/>
          </w:tcPr>
          <w:p w14:paraId="3DCDAA40" w14:textId="77777777" w:rsidR="008C7D33" w:rsidRPr="006D2DDC" w:rsidRDefault="008C7D33">
            <w:pPr>
              <w:rPr>
                <w:b/>
                <w:bCs/>
              </w:rPr>
            </w:pPr>
          </w:p>
        </w:tc>
        <w:tc>
          <w:tcPr>
            <w:tcW w:w="6706" w:type="dxa"/>
            <w:hideMark/>
          </w:tcPr>
          <w:p w14:paraId="1609309F" w14:textId="77777777" w:rsidR="008C7D33" w:rsidRPr="006D2DDC" w:rsidRDefault="008C7D33">
            <w:r w:rsidRPr="006D2DDC">
              <w:t>Volitelně možnost spravovat AP cloud management nástrojem</w:t>
            </w:r>
          </w:p>
        </w:tc>
      </w:tr>
      <w:tr w:rsidR="008C7D33" w:rsidRPr="006D2DDC" w14:paraId="0D09824D" w14:textId="77777777" w:rsidTr="00A64D50">
        <w:trPr>
          <w:trHeight w:val="315"/>
        </w:trPr>
        <w:tc>
          <w:tcPr>
            <w:tcW w:w="2356" w:type="dxa"/>
            <w:vMerge/>
            <w:hideMark/>
          </w:tcPr>
          <w:p w14:paraId="47DAFE8A" w14:textId="77777777" w:rsidR="008C7D33" w:rsidRPr="006D2DDC" w:rsidRDefault="008C7D33">
            <w:pPr>
              <w:rPr>
                <w:b/>
                <w:bCs/>
              </w:rPr>
            </w:pPr>
          </w:p>
        </w:tc>
        <w:tc>
          <w:tcPr>
            <w:tcW w:w="6706" w:type="dxa"/>
            <w:hideMark/>
          </w:tcPr>
          <w:p w14:paraId="3763DC5C" w14:textId="77777777" w:rsidR="008C7D33" w:rsidRPr="006D2DDC" w:rsidRDefault="008C7D33">
            <w:r w:rsidRPr="006D2DDC">
              <w:t>CLI formou serial konsole port a serial over bluetooth</w:t>
            </w:r>
          </w:p>
        </w:tc>
      </w:tr>
      <w:tr w:rsidR="008C7D33" w:rsidRPr="006D2DDC" w14:paraId="0CF02CD5" w14:textId="77777777" w:rsidTr="00A64D50">
        <w:trPr>
          <w:trHeight w:val="315"/>
        </w:trPr>
        <w:tc>
          <w:tcPr>
            <w:tcW w:w="2356" w:type="dxa"/>
            <w:vMerge/>
            <w:hideMark/>
          </w:tcPr>
          <w:p w14:paraId="40D88563" w14:textId="77777777" w:rsidR="008C7D33" w:rsidRPr="006D2DDC" w:rsidRDefault="008C7D33">
            <w:pPr>
              <w:rPr>
                <w:b/>
                <w:bCs/>
              </w:rPr>
            </w:pPr>
          </w:p>
        </w:tc>
        <w:tc>
          <w:tcPr>
            <w:tcW w:w="6706" w:type="dxa"/>
            <w:hideMark/>
          </w:tcPr>
          <w:p w14:paraId="4D81F065" w14:textId="77777777" w:rsidR="008C7D33" w:rsidRPr="006D2DDC" w:rsidRDefault="008C7D33">
            <w:r w:rsidRPr="006D2DDC">
              <w:t>SSHv2, SNMPv2c a SNMPv3</w:t>
            </w:r>
          </w:p>
        </w:tc>
      </w:tr>
      <w:tr w:rsidR="008C7D33" w:rsidRPr="006D2DDC" w14:paraId="5AF19B24" w14:textId="77777777" w:rsidTr="00A64D50">
        <w:trPr>
          <w:trHeight w:val="315"/>
        </w:trPr>
        <w:tc>
          <w:tcPr>
            <w:tcW w:w="2356" w:type="dxa"/>
            <w:vMerge/>
            <w:hideMark/>
          </w:tcPr>
          <w:p w14:paraId="74F4AE8F" w14:textId="77777777" w:rsidR="008C7D33" w:rsidRPr="006D2DDC" w:rsidRDefault="008C7D33">
            <w:pPr>
              <w:rPr>
                <w:b/>
                <w:bCs/>
              </w:rPr>
            </w:pPr>
          </w:p>
        </w:tc>
        <w:tc>
          <w:tcPr>
            <w:tcW w:w="6706" w:type="dxa"/>
            <w:hideMark/>
          </w:tcPr>
          <w:p w14:paraId="69D99337" w14:textId="77777777" w:rsidR="008C7D33" w:rsidRPr="006D2DDC" w:rsidRDefault="008C7D33">
            <w:r w:rsidRPr="006D2DDC">
              <w:t>Součástí AP je příslušenství pro montáž na strop</w:t>
            </w:r>
          </w:p>
        </w:tc>
      </w:tr>
      <w:tr w:rsidR="008C7D33" w:rsidRPr="006D2DDC" w14:paraId="05BD325B" w14:textId="77777777" w:rsidTr="009C4700">
        <w:trPr>
          <w:trHeight w:val="326"/>
        </w:trPr>
        <w:tc>
          <w:tcPr>
            <w:tcW w:w="2356" w:type="dxa"/>
            <w:vMerge/>
            <w:hideMark/>
          </w:tcPr>
          <w:p w14:paraId="01D99F14" w14:textId="77777777" w:rsidR="008C7D33" w:rsidRPr="006D2DDC" w:rsidRDefault="008C7D33">
            <w:pPr>
              <w:rPr>
                <w:b/>
                <w:bCs/>
              </w:rPr>
            </w:pPr>
          </w:p>
        </w:tc>
        <w:tc>
          <w:tcPr>
            <w:tcW w:w="6706" w:type="dxa"/>
            <w:hideMark/>
          </w:tcPr>
          <w:p w14:paraId="14B8846E" w14:textId="77777777" w:rsidR="008C7D33" w:rsidRPr="006D2DDC" w:rsidRDefault="008C7D33">
            <w:r w:rsidRPr="006D2DDC">
              <w:t>AP podporuje zero touch provisioning pomocí externího management SW jehož IP adresu získá z cloud aktivační služby poskytované výrobcem</w:t>
            </w:r>
          </w:p>
        </w:tc>
      </w:tr>
      <w:tr w:rsidR="008C7D33" w:rsidRPr="006D2DDC" w14:paraId="7AA1C192" w14:textId="77777777" w:rsidTr="009C4700">
        <w:trPr>
          <w:trHeight w:val="264"/>
        </w:trPr>
        <w:tc>
          <w:tcPr>
            <w:tcW w:w="2356" w:type="dxa"/>
            <w:hideMark/>
          </w:tcPr>
          <w:p w14:paraId="46416EA0" w14:textId="7A3002AC" w:rsidR="008C7D33" w:rsidRPr="006D2DDC" w:rsidRDefault="008C7D33">
            <w:pPr>
              <w:rPr>
                <w:b/>
                <w:bCs/>
              </w:rPr>
            </w:pPr>
            <w:r w:rsidRPr="006D2DDC">
              <w:t>Záruka, záruční servis a technická podpora</w:t>
            </w:r>
          </w:p>
        </w:tc>
        <w:tc>
          <w:tcPr>
            <w:tcW w:w="6706" w:type="dxa"/>
            <w:hideMark/>
          </w:tcPr>
          <w:p w14:paraId="573DD859" w14:textId="77777777" w:rsidR="008C7D33" w:rsidRPr="006D2DDC" w:rsidRDefault="008C7D33">
            <w:r w:rsidRPr="006D2DDC">
              <w:t>Je požadována záruka na hardware s výměnou NBD v délce 60 měsíců. Tato záruka musí být garantovaná výrobcem zařízení</w:t>
            </w:r>
          </w:p>
        </w:tc>
      </w:tr>
    </w:tbl>
    <w:p w14:paraId="141AA25A" w14:textId="77777777" w:rsidR="00E24C27" w:rsidRPr="006D2DDC" w:rsidRDefault="00E24C27" w:rsidP="00E24C27"/>
    <w:p w14:paraId="47AA7F94" w14:textId="31B3F4F0" w:rsidR="003F652D" w:rsidRPr="006D2DDC" w:rsidRDefault="003F652D">
      <w:pPr>
        <w:pStyle w:val="Nadpis1"/>
        <w:pageBreakBefore w:val="0"/>
      </w:pPr>
      <w:bookmarkStart w:id="10" w:name="_Toc146030453"/>
      <w:r w:rsidRPr="006D2DDC">
        <w:t>Záložní zdroj pro aktivní prvky s</w:t>
      </w:r>
      <w:r w:rsidR="008C4936" w:rsidRPr="006D2DDC">
        <w:t> </w:t>
      </w:r>
      <w:r w:rsidRPr="006D2DDC">
        <w:t>příslušenstvím</w:t>
      </w:r>
      <w:bookmarkEnd w:id="10"/>
    </w:p>
    <w:p w14:paraId="310CEA9A" w14:textId="7B0102DB" w:rsidR="00F34CED" w:rsidRPr="006D2DDC" w:rsidRDefault="00F34CED" w:rsidP="00F34CED">
      <w:r w:rsidRPr="006D2DDC">
        <w:t>Každý jeden kus zařízení musí splňovat následující</w:t>
      </w:r>
      <w:r w:rsidR="009961E4" w:rsidRPr="006D2DDC">
        <w:t xml:space="preserve"> minimální</w:t>
      </w:r>
      <w:r w:rsidRPr="006D2DDC">
        <w:t xml:space="preserve"> 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F34CED" w:rsidRPr="006D2DDC" w14:paraId="371A3DDC" w14:textId="77777777">
        <w:trPr>
          <w:trHeight w:val="224"/>
          <w:tblHeader/>
        </w:trPr>
        <w:tc>
          <w:tcPr>
            <w:tcW w:w="2060" w:type="dxa"/>
            <w:shd w:val="clear" w:color="auto" w:fill="BFBFBF" w:themeFill="background1" w:themeFillShade="BF"/>
            <w:hideMark/>
          </w:tcPr>
          <w:p w14:paraId="6105DA63" w14:textId="77777777" w:rsidR="00F34CED" w:rsidRPr="006D2DDC" w:rsidRDefault="00F34CED">
            <w:r w:rsidRPr="006D2DDC">
              <w:t>Parametr</w:t>
            </w:r>
          </w:p>
        </w:tc>
        <w:tc>
          <w:tcPr>
            <w:tcW w:w="7236" w:type="dxa"/>
            <w:shd w:val="clear" w:color="auto" w:fill="BFBFBF" w:themeFill="background1" w:themeFillShade="BF"/>
            <w:hideMark/>
          </w:tcPr>
          <w:p w14:paraId="3897EADF" w14:textId="562C98E5" w:rsidR="00F34CED" w:rsidRPr="006D2DDC" w:rsidRDefault="009961E4">
            <w:r w:rsidRPr="006D2DDC">
              <w:t>Popis minimální úrovně parametru</w:t>
            </w:r>
          </w:p>
        </w:tc>
      </w:tr>
      <w:tr w:rsidR="00F34CED" w:rsidRPr="006D2DDC" w14:paraId="02F35588" w14:textId="77777777">
        <w:trPr>
          <w:trHeight w:val="20"/>
        </w:trPr>
        <w:tc>
          <w:tcPr>
            <w:tcW w:w="2060" w:type="dxa"/>
            <w:vMerge w:val="restart"/>
            <w:shd w:val="clear" w:color="auto" w:fill="auto"/>
            <w:vAlign w:val="center"/>
          </w:tcPr>
          <w:p w14:paraId="04C3FA64" w14:textId="77777777" w:rsidR="00F34CED" w:rsidRPr="006D2DDC" w:rsidRDefault="00F34CED">
            <w:pPr>
              <w:jc w:val="center"/>
            </w:pPr>
            <w:r w:rsidRPr="006D2DDC">
              <w:t>Základní požadavky</w:t>
            </w:r>
          </w:p>
        </w:tc>
        <w:tc>
          <w:tcPr>
            <w:tcW w:w="7236" w:type="dxa"/>
            <w:shd w:val="clear" w:color="auto" w:fill="auto"/>
            <w:vAlign w:val="center"/>
          </w:tcPr>
          <w:p w14:paraId="6D697D28" w14:textId="77777777" w:rsidR="00F34CED" w:rsidRPr="006D2DDC" w:rsidRDefault="00F34CED">
            <w:r w:rsidRPr="006D2DDC">
              <w:rPr>
                <w:rFonts w:ascii="Calibri" w:hAnsi="Calibri" w:cs="Calibri"/>
                <w:color w:val="000000"/>
              </w:rPr>
              <w:t>Záložní zdroj napájení (UPS) </w:t>
            </w:r>
          </w:p>
        </w:tc>
      </w:tr>
      <w:tr w:rsidR="00F34CED" w:rsidRPr="006D2DDC" w14:paraId="3C7D1801" w14:textId="77777777">
        <w:trPr>
          <w:trHeight w:val="20"/>
        </w:trPr>
        <w:tc>
          <w:tcPr>
            <w:tcW w:w="2060" w:type="dxa"/>
            <w:vMerge/>
            <w:shd w:val="clear" w:color="auto" w:fill="auto"/>
            <w:vAlign w:val="center"/>
          </w:tcPr>
          <w:p w14:paraId="4C24E865" w14:textId="77777777" w:rsidR="00F34CED" w:rsidRPr="006D2DDC" w:rsidRDefault="00F34CED" w:rsidP="00F34CED">
            <w:pPr>
              <w:jc w:val="center"/>
            </w:pPr>
          </w:p>
        </w:tc>
        <w:tc>
          <w:tcPr>
            <w:tcW w:w="7236" w:type="dxa"/>
            <w:shd w:val="clear" w:color="auto" w:fill="auto"/>
            <w:vAlign w:val="center"/>
          </w:tcPr>
          <w:p w14:paraId="3EF4480E" w14:textId="72817C3B" w:rsidR="00F34CED" w:rsidRPr="006D2DDC" w:rsidRDefault="00C00EB4" w:rsidP="00F34CED">
            <w:r w:rsidRPr="006D2DDC">
              <w:rPr>
                <w:rFonts w:ascii="Calibri" w:hAnsi="Calibri" w:cs="Calibri"/>
                <w:color w:val="000000"/>
              </w:rPr>
              <w:t>Desktopová</w:t>
            </w:r>
            <w:r w:rsidR="00D36353" w:rsidRPr="006D2DDC">
              <w:rPr>
                <w:rFonts w:ascii="Calibri" w:hAnsi="Calibri" w:cs="Calibri"/>
                <w:color w:val="000000"/>
              </w:rPr>
              <w:t>- samostatně stojící</w:t>
            </w:r>
            <w:r w:rsidR="001039A3" w:rsidRPr="006D2DDC">
              <w:rPr>
                <w:rFonts w:ascii="Calibri" w:hAnsi="Calibri" w:cs="Calibri"/>
                <w:color w:val="000000"/>
              </w:rPr>
              <w:t xml:space="preserve"> UPS</w:t>
            </w:r>
            <w:r w:rsidR="00C33D88" w:rsidRPr="006D2DDC">
              <w:rPr>
                <w:rFonts w:ascii="Calibri" w:hAnsi="Calibri" w:cs="Calibri"/>
                <w:color w:val="000000"/>
              </w:rPr>
              <w:t xml:space="preserve"> (věžový typ)</w:t>
            </w:r>
          </w:p>
        </w:tc>
      </w:tr>
      <w:tr w:rsidR="00F34CED" w:rsidRPr="006D2DDC" w14:paraId="0E5EB253" w14:textId="77777777">
        <w:trPr>
          <w:trHeight w:val="20"/>
        </w:trPr>
        <w:tc>
          <w:tcPr>
            <w:tcW w:w="2060" w:type="dxa"/>
            <w:vMerge/>
            <w:shd w:val="clear" w:color="auto" w:fill="auto"/>
            <w:vAlign w:val="center"/>
          </w:tcPr>
          <w:p w14:paraId="260EACD1" w14:textId="77777777" w:rsidR="00F34CED" w:rsidRPr="006D2DDC" w:rsidRDefault="00F34CED" w:rsidP="00F34CED">
            <w:pPr>
              <w:jc w:val="center"/>
            </w:pPr>
          </w:p>
        </w:tc>
        <w:tc>
          <w:tcPr>
            <w:tcW w:w="7236" w:type="dxa"/>
            <w:shd w:val="clear" w:color="auto" w:fill="auto"/>
            <w:vAlign w:val="center"/>
          </w:tcPr>
          <w:p w14:paraId="1C088839" w14:textId="2635D3BF" w:rsidR="00F34CED" w:rsidRPr="006D2DDC" w:rsidRDefault="00F34CED" w:rsidP="00F34CED">
            <w:r w:rsidRPr="006D2DDC">
              <w:rPr>
                <w:rFonts w:ascii="Calibri" w:hAnsi="Calibri" w:cs="Calibri"/>
                <w:color w:val="000000"/>
              </w:rPr>
              <w:t xml:space="preserve">Maximální hloubka </w:t>
            </w:r>
            <w:r w:rsidR="001039A3" w:rsidRPr="006D2DDC">
              <w:rPr>
                <w:rFonts w:ascii="Calibri" w:hAnsi="Calibri" w:cs="Calibri"/>
                <w:color w:val="000000"/>
              </w:rPr>
              <w:t>45</w:t>
            </w:r>
            <w:r w:rsidRPr="006D2DDC">
              <w:rPr>
                <w:rFonts w:ascii="Calibri" w:hAnsi="Calibri" w:cs="Calibri"/>
                <w:color w:val="000000"/>
              </w:rPr>
              <w:t xml:space="preserve"> cm</w:t>
            </w:r>
          </w:p>
        </w:tc>
      </w:tr>
      <w:tr w:rsidR="00F34CED" w:rsidRPr="006D2DDC" w14:paraId="52E2F35E" w14:textId="77777777">
        <w:trPr>
          <w:trHeight w:val="20"/>
        </w:trPr>
        <w:tc>
          <w:tcPr>
            <w:tcW w:w="2060" w:type="dxa"/>
            <w:vMerge/>
            <w:shd w:val="clear" w:color="auto" w:fill="auto"/>
            <w:vAlign w:val="center"/>
          </w:tcPr>
          <w:p w14:paraId="61EBD5CB" w14:textId="77777777" w:rsidR="00F34CED" w:rsidRPr="006D2DDC" w:rsidRDefault="00F34CED">
            <w:pPr>
              <w:jc w:val="center"/>
            </w:pPr>
          </w:p>
        </w:tc>
        <w:tc>
          <w:tcPr>
            <w:tcW w:w="7236" w:type="dxa"/>
            <w:shd w:val="clear" w:color="auto" w:fill="auto"/>
            <w:vAlign w:val="center"/>
          </w:tcPr>
          <w:p w14:paraId="2F75BD11" w14:textId="77777777" w:rsidR="00F34CED" w:rsidRPr="006D2DDC" w:rsidRDefault="00F34CED">
            <w:r w:rsidRPr="006D2DDC">
              <w:rPr>
                <w:rFonts w:ascii="Calibri" w:hAnsi="Calibri" w:cs="Calibri"/>
                <w:color w:val="000000"/>
              </w:rPr>
              <w:t>Typ použitých baterií - bezúdržbové, hermeticky uzavřené, ventilem řízené olověné baterie</w:t>
            </w:r>
          </w:p>
        </w:tc>
      </w:tr>
      <w:tr w:rsidR="00F34CED" w:rsidRPr="006D2DDC" w14:paraId="27A40BDC" w14:textId="77777777" w:rsidTr="00F34CED">
        <w:trPr>
          <w:trHeight w:val="316"/>
        </w:trPr>
        <w:tc>
          <w:tcPr>
            <w:tcW w:w="2060" w:type="dxa"/>
            <w:vMerge w:val="restart"/>
            <w:shd w:val="clear" w:color="auto" w:fill="auto"/>
            <w:vAlign w:val="center"/>
          </w:tcPr>
          <w:p w14:paraId="679F2DD8" w14:textId="77777777" w:rsidR="00F34CED" w:rsidRPr="006D2DDC" w:rsidRDefault="00F34CED">
            <w:pPr>
              <w:jc w:val="center"/>
            </w:pPr>
            <w:r w:rsidRPr="006D2DDC">
              <w:t>Výkonové požadavky</w:t>
            </w:r>
          </w:p>
        </w:tc>
        <w:tc>
          <w:tcPr>
            <w:tcW w:w="7236" w:type="dxa"/>
            <w:shd w:val="clear" w:color="auto" w:fill="auto"/>
            <w:vAlign w:val="center"/>
          </w:tcPr>
          <w:p w14:paraId="60AEA95C" w14:textId="2D7574C9" w:rsidR="00F34CED" w:rsidRPr="006D2DDC" w:rsidRDefault="00F34CED">
            <w:r w:rsidRPr="006D2DDC">
              <w:rPr>
                <w:rFonts w:ascii="Calibri" w:hAnsi="Calibri" w:cs="Calibri"/>
                <w:color w:val="000000"/>
              </w:rPr>
              <w:t>Parametry vstupního napětí - 220/230/240 V, 40 -70 Hz</w:t>
            </w:r>
          </w:p>
        </w:tc>
      </w:tr>
      <w:tr w:rsidR="00F34CED" w:rsidRPr="006D2DDC" w14:paraId="14414E35" w14:textId="77777777">
        <w:trPr>
          <w:trHeight w:val="20"/>
        </w:trPr>
        <w:tc>
          <w:tcPr>
            <w:tcW w:w="2060" w:type="dxa"/>
            <w:vMerge/>
            <w:shd w:val="clear" w:color="auto" w:fill="auto"/>
            <w:vAlign w:val="center"/>
          </w:tcPr>
          <w:p w14:paraId="2C9A641C" w14:textId="77777777" w:rsidR="00F34CED" w:rsidRPr="006D2DDC" w:rsidRDefault="00F34CED">
            <w:pPr>
              <w:jc w:val="center"/>
            </w:pPr>
          </w:p>
        </w:tc>
        <w:tc>
          <w:tcPr>
            <w:tcW w:w="7236" w:type="dxa"/>
            <w:shd w:val="clear" w:color="auto" w:fill="auto"/>
            <w:vAlign w:val="center"/>
          </w:tcPr>
          <w:p w14:paraId="39FF5A8B" w14:textId="77777777" w:rsidR="00F34CED" w:rsidRPr="006D2DDC" w:rsidRDefault="00F34CED">
            <w:r w:rsidRPr="006D2DDC">
              <w:rPr>
                <w:rFonts w:ascii="Calibri" w:hAnsi="Calibri" w:cs="Calibri"/>
                <w:color w:val="000000"/>
              </w:rPr>
              <w:t>Parametry výstupního napětí - 220/230/240 V (volitelné), 50 Hz/60 Hz (volitelné)</w:t>
            </w:r>
          </w:p>
        </w:tc>
      </w:tr>
      <w:tr w:rsidR="00F34CED" w:rsidRPr="006D2DDC" w14:paraId="1F757C36" w14:textId="77777777">
        <w:trPr>
          <w:trHeight w:val="20"/>
        </w:trPr>
        <w:tc>
          <w:tcPr>
            <w:tcW w:w="2060" w:type="dxa"/>
            <w:vMerge/>
            <w:shd w:val="clear" w:color="auto" w:fill="auto"/>
            <w:vAlign w:val="center"/>
          </w:tcPr>
          <w:p w14:paraId="2861F436" w14:textId="77777777" w:rsidR="00F34CED" w:rsidRPr="006D2DDC" w:rsidRDefault="00F34CED">
            <w:pPr>
              <w:jc w:val="center"/>
            </w:pPr>
          </w:p>
        </w:tc>
        <w:tc>
          <w:tcPr>
            <w:tcW w:w="7236" w:type="dxa"/>
            <w:shd w:val="clear" w:color="auto" w:fill="auto"/>
            <w:vAlign w:val="center"/>
          </w:tcPr>
          <w:p w14:paraId="50E294DB" w14:textId="142AABAB" w:rsidR="00F34CED" w:rsidRPr="006D2DDC" w:rsidRDefault="00F34CED">
            <w:r w:rsidRPr="006D2DDC">
              <w:rPr>
                <w:rFonts w:ascii="Calibri" w:hAnsi="Calibri" w:cs="Calibri"/>
                <w:color w:val="000000"/>
              </w:rPr>
              <w:t xml:space="preserve">Max. nastavitelný výkon </w:t>
            </w:r>
            <w:r w:rsidR="001039A3" w:rsidRPr="006D2DDC">
              <w:rPr>
                <w:rFonts w:ascii="Calibri" w:hAnsi="Calibri" w:cs="Calibri"/>
                <w:color w:val="000000"/>
              </w:rPr>
              <w:t>6</w:t>
            </w:r>
            <w:r w:rsidRPr="006D2DDC">
              <w:rPr>
                <w:rFonts w:ascii="Calibri" w:hAnsi="Calibri" w:cs="Calibri"/>
                <w:color w:val="000000"/>
              </w:rPr>
              <w:t>00 W</w:t>
            </w:r>
          </w:p>
        </w:tc>
      </w:tr>
      <w:tr w:rsidR="00F34CED" w:rsidRPr="006D2DDC" w14:paraId="7F8BAB43" w14:textId="77777777">
        <w:trPr>
          <w:trHeight w:val="20"/>
        </w:trPr>
        <w:tc>
          <w:tcPr>
            <w:tcW w:w="2060" w:type="dxa"/>
            <w:vMerge/>
            <w:shd w:val="clear" w:color="auto" w:fill="auto"/>
            <w:vAlign w:val="center"/>
          </w:tcPr>
          <w:p w14:paraId="792AF79C" w14:textId="77777777" w:rsidR="00F34CED" w:rsidRPr="006D2DDC" w:rsidRDefault="00F34CED">
            <w:pPr>
              <w:jc w:val="center"/>
            </w:pPr>
          </w:p>
        </w:tc>
        <w:tc>
          <w:tcPr>
            <w:tcW w:w="7236" w:type="dxa"/>
            <w:shd w:val="clear" w:color="auto" w:fill="auto"/>
            <w:vAlign w:val="center"/>
          </w:tcPr>
          <w:p w14:paraId="006A0D44" w14:textId="11E4F77C" w:rsidR="00F34CED" w:rsidRPr="006D2DDC" w:rsidRDefault="00F34CED">
            <w:r w:rsidRPr="006D2DDC">
              <w:rPr>
                <w:rFonts w:ascii="Calibri" w:hAnsi="Calibri" w:cs="Calibri"/>
                <w:color w:val="000000"/>
              </w:rPr>
              <w:t xml:space="preserve">Jmenovitý výkon 1 </w:t>
            </w:r>
            <w:r w:rsidR="001039A3" w:rsidRPr="006D2DDC">
              <w:rPr>
                <w:rFonts w:ascii="Calibri" w:hAnsi="Calibri" w:cs="Calibri"/>
                <w:color w:val="000000"/>
              </w:rPr>
              <w:t>0</w:t>
            </w:r>
            <w:r w:rsidRPr="006D2DDC">
              <w:rPr>
                <w:rFonts w:ascii="Calibri" w:hAnsi="Calibri" w:cs="Calibri"/>
                <w:color w:val="000000"/>
              </w:rPr>
              <w:t>00 VA</w:t>
            </w:r>
          </w:p>
        </w:tc>
      </w:tr>
      <w:tr w:rsidR="00F34CED" w:rsidRPr="006D2DDC" w14:paraId="09D00ACB" w14:textId="77777777">
        <w:trPr>
          <w:trHeight w:val="20"/>
        </w:trPr>
        <w:tc>
          <w:tcPr>
            <w:tcW w:w="2060" w:type="dxa"/>
            <w:vMerge w:val="restart"/>
            <w:shd w:val="clear" w:color="auto" w:fill="auto"/>
            <w:vAlign w:val="center"/>
          </w:tcPr>
          <w:p w14:paraId="2C362713" w14:textId="77777777" w:rsidR="00F34CED" w:rsidRPr="006D2DDC" w:rsidRDefault="00F34CED">
            <w:pPr>
              <w:jc w:val="center"/>
            </w:pPr>
            <w:r w:rsidRPr="006D2DDC">
              <w:t>Funkční požadavky</w:t>
            </w:r>
          </w:p>
        </w:tc>
        <w:tc>
          <w:tcPr>
            <w:tcW w:w="7236" w:type="dxa"/>
            <w:shd w:val="clear" w:color="auto" w:fill="auto"/>
            <w:vAlign w:val="center"/>
          </w:tcPr>
          <w:p w14:paraId="3485BDD3" w14:textId="4B542137" w:rsidR="00F34CED" w:rsidRPr="006D2DDC" w:rsidRDefault="00F34CED">
            <w:r w:rsidRPr="006D2DDC">
              <w:rPr>
                <w:rFonts w:ascii="Calibri" w:hAnsi="Calibri" w:cs="Calibri"/>
                <w:color w:val="000000"/>
              </w:rPr>
              <w:t xml:space="preserve">Topologie </w:t>
            </w:r>
            <w:r w:rsidR="008B67F3" w:rsidRPr="006D2DDC">
              <w:rPr>
                <w:rFonts w:ascii="Calibri" w:hAnsi="Calibri" w:cs="Calibri"/>
                <w:color w:val="000000"/>
              </w:rPr>
              <w:t>–</w:t>
            </w:r>
            <w:r w:rsidRPr="006D2DDC">
              <w:rPr>
                <w:rFonts w:ascii="Calibri" w:hAnsi="Calibri" w:cs="Calibri"/>
                <w:color w:val="000000"/>
              </w:rPr>
              <w:t xml:space="preserve"> </w:t>
            </w:r>
            <w:r w:rsidR="00AF503E" w:rsidRPr="006D2DDC">
              <w:rPr>
                <w:rFonts w:ascii="Calibri" w:hAnsi="Calibri" w:cs="Calibri"/>
                <w:color w:val="000000"/>
              </w:rPr>
              <w:t>Standby</w:t>
            </w:r>
          </w:p>
        </w:tc>
      </w:tr>
      <w:tr w:rsidR="00F34CED" w:rsidRPr="006D2DDC" w14:paraId="5C3E4E00" w14:textId="77777777" w:rsidTr="00C33D88">
        <w:trPr>
          <w:trHeight w:val="419"/>
        </w:trPr>
        <w:tc>
          <w:tcPr>
            <w:tcW w:w="2060" w:type="dxa"/>
            <w:vMerge/>
            <w:shd w:val="clear" w:color="auto" w:fill="auto"/>
            <w:vAlign w:val="center"/>
          </w:tcPr>
          <w:p w14:paraId="0D3AB7A2" w14:textId="77777777" w:rsidR="00F34CED" w:rsidRPr="006D2DDC" w:rsidRDefault="00F34CED">
            <w:pPr>
              <w:jc w:val="center"/>
            </w:pPr>
          </w:p>
        </w:tc>
        <w:tc>
          <w:tcPr>
            <w:tcW w:w="7236" w:type="dxa"/>
            <w:shd w:val="clear" w:color="auto" w:fill="auto"/>
            <w:vAlign w:val="center"/>
          </w:tcPr>
          <w:p w14:paraId="20A389EF" w14:textId="77777777" w:rsidR="00F34CED" w:rsidRPr="006D2DDC" w:rsidRDefault="00F34CED">
            <w:pPr>
              <w:rPr>
                <w:rFonts w:ascii="Calibri" w:hAnsi="Calibri" w:cs="Calibri"/>
                <w:color w:val="000000"/>
              </w:rPr>
            </w:pPr>
            <w:r w:rsidRPr="006D2DDC">
              <w:rPr>
                <w:rFonts w:ascii="Calibri" w:hAnsi="Calibri" w:cs="Calibri"/>
                <w:color w:val="000000"/>
              </w:rPr>
              <w:t>Přípojky:</w:t>
            </w:r>
          </w:p>
          <w:p w14:paraId="471A6FC2" w14:textId="798862DF" w:rsidR="00F34CED" w:rsidRPr="006D2DDC" w:rsidRDefault="00F34CED" w:rsidP="001B070F">
            <w:pPr>
              <w:pStyle w:val="Odstavecseseznamem"/>
              <w:numPr>
                <w:ilvl w:val="0"/>
                <w:numId w:val="58"/>
              </w:numPr>
            </w:pPr>
            <w:r w:rsidRPr="006D2DDC">
              <w:rPr>
                <w:rFonts w:ascii="Calibri" w:hAnsi="Calibri" w:cs="Calibri"/>
                <w:color w:val="000000"/>
              </w:rPr>
              <w:t xml:space="preserve">min. </w:t>
            </w:r>
            <w:r w:rsidR="00CE6C0F" w:rsidRPr="006D2DDC">
              <w:rPr>
                <w:rFonts w:ascii="Calibri" w:hAnsi="Calibri" w:cs="Calibri"/>
                <w:color w:val="000000"/>
              </w:rPr>
              <w:t>8</w:t>
            </w:r>
            <w:r w:rsidRPr="006D2DDC">
              <w:rPr>
                <w:rFonts w:ascii="Calibri" w:hAnsi="Calibri" w:cs="Calibri"/>
                <w:color w:val="000000"/>
              </w:rPr>
              <w:t>x IEC 320 C13</w:t>
            </w:r>
          </w:p>
        </w:tc>
      </w:tr>
      <w:tr w:rsidR="00F34CED" w:rsidRPr="006D2DDC" w14:paraId="470C27ED" w14:textId="77777777">
        <w:trPr>
          <w:trHeight w:val="20"/>
        </w:trPr>
        <w:tc>
          <w:tcPr>
            <w:tcW w:w="2060" w:type="dxa"/>
            <w:vMerge/>
            <w:shd w:val="clear" w:color="auto" w:fill="auto"/>
            <w:vAlign w:val="center"/>
          </w:tcPr>
          <w:p w14:paraId="5D433EC0" w14:textId="77777777" w:rsidR="00F34CED" w:rsidRPr="006D2DDC" w:rsidRDefault="00F34CED">
            <w:pPr>
              <w:jc w:val="center"/>
            </w:pPr>
          </w:p>
        </w:tc>
        <w:tc>
          <w:tcPr>
            <w:tcW w:w="7236" w:type="dxa"/>
            <w:shd w:val="clear" w:color="auto" w:fill="auto"/>
            <w:vAlign w:val="center"/>
          </w:tcPr>
          <w:p w14:paraId="77CB230A" w14:textId="77777777" w:rsidR="00F34CED" w:rsidRPr="006D2DDC" w:rsidRDefault="00F34CED">
            <w:r w:rsidRPr="006D2DDC">
              <w:rPr>
                <w:rFonts w:ascii="Calibri" w:hAnsi="Calibri" w:cs="Calibri"/>
                <w:color w:val="000000"/>
              </w:rPr>
              <w:t>Přední ovládací panel s LCD, s akustickým a vizuálním varováním</w:t>
            </w:r>
          </w:p>
        </w:tc>
      </w:tr>
      <w:tr w:rsidR="00F34CED" w:rsidRPr="006D2DDC" w14:paraId="6E51256D" w14:textId="77777777">
        <w:trPr>
          <w:trHeight w:val="20"/>
        </w:trPr>
        <w:tc>
          <w:tcPr>
            <w:tcW w:w="2060" w:type="dxa"/>
            <w:vMerge/>
            <w:shd w:val="clear" w:color="auto" w:fill="auto"/>
            <w:vAlign w:val="center"/>
          </w:tcPr>
          <w:p w14:paraId="38647B27" w14:textId="77777777" w:rsidR="00F34CED" w:rsidRPr="006D2DDC" w:rsidRDefault="00F34CED">
            <w:pPr>
              <w:jc w:val="center"/>
            </w:pPr>
          </w:p>
        </w:tc>
        <w:tc>
          <w:tcPr>
            <w:tcW w:w="7236" w:type="dxa"/>
            <w:shd w:val="clear" w:color="auto" w:fill="auto"/>
            <w:vAlign w:val="center"/>
          </w:tcPr>
          <w:p w14:paraId="01D548A9" w14:textId="454B1570" w:rsidR="00F34CED" w:rsidRPr="006D2DDC" w:rsidRDefault="008E0182">
            <w:r w:rsidRPr="006D2DDC">
              <w:rPr>
                <w:rFonts w:ascii="Calibri" w:hAnsi="Calibri" w:cs="Calibri"/>
                <w:color w:val="000000"/>
              </w:rPr>
              <w:t>Podpora</w:t>
            </w:r>
            <w:r w:rsidR="002D0768" w:rsidRPr="006D2DDC">
              <w:rPr>
                <w:rFonts w:ascii="Calibri" w:hAnsi="Calibri" w:cs="Calibri"/>
                <w:color w:val="000000"/>
              </w:rPr>
              <w:t xml:space="preserve"> síťového monitoringu (min. </w:t>
            </w:r>
            <w:r w:rsidR="00F16370" w:rsidRPr="006D2DDC">
              <w:rPr>
                <w:rFonts w:ascii="Calibri" w:hAnsi="Calibri" w:cs="Calibri"/>
                <w:color w:val="000000"/>
              </w:rPr>
              <w:t>informace o stavu nabití</w:t>
            </w:r>
            <w:r w:rsidR="00A65A92" w:rsidRPr="006D2DDC">
              <w:rPr>
                <w:rFonts w:ascii="Calibri" w:hAnsi="Calibri" w:cs="Calibri"/>
                <w:color w:val="000000"/>
              </w:rPr>
              <w:t xml:space="preserve"> baterií a</w:t>
            </w:r>
            <w:r w:rsidR="00F16370" w:rsidRPr="006D2DDC">
              <w:rPr>
                <w:rFonts w:ascii="Calibri" w:hAnsi="Calibri" w:cs="Calibri"/>
                <w:color w:val="000000"/>
              </w:rPr>
              <w:t xml:space="preserve"> informace o stavu </w:t>
            </w:r>
            <w:r w:rsidR="00A65A92" w:rsidRPr="006D2DDC">
              <w:rPr>
                <w:rFonts w:ascii="Calibri" w:hAnsi="Calibri" w:cs="Calibri"/>
                <w:color w:val="000000"/>
              </w:rPr>
              <w:t>b</w:t>
            </w:r>
            <w:r w:rsidR="00F16370" w:rsidRPr="006D2DDC">
              <w:rPr>
                <w:rFonts w:ascii="Calibri" w:hAnsi="Calibri" w:cs="Calibri"/>
                <w:color w:val="000000"/>
              </w:rPr>
              <w:t>ateri</w:t>
            </w:r>
            <w:r w:rsidR="00A65A92" w:rsidRPr="006D2DDC">
              <w:rPr>
                <w:rFonts w:ascii="Calibri" w:hAnsi="Calibri" w:cs="Calibri"/>
                <w:color w:val="000000"/>
              </w:rPr>
              <w:t>í)</w:t>
            </w:r>
          </w:p>
        </w:tc>
      </w:tr>
      <w:tr w:rsidR="00F34CED" w:rsidRPr="006D2DDC" w14:paraId="64143C93" w14:textId="77777777">
        <w:trPr>
          <w:trHeight w:val="20"/>
        </w:trPr>
        <w:tc>
          <w:tcPr>
            <w:tcW w:w="2060" w:type="dxa"/>
            <w:vMerge/>
            <w:shd w:val="clear" w:color="auto" w:fill="auto"/>
            <w:vAlign w:val="center"/>
          </w:tcPr>
          <w:p w14:paraId="3A15C2FB" w14:textId="77777777" w:rsidR="00F34CED" w:rsidRPr="006D2DDC" w:rsidRDefault="00F34CED">
            <w:pPr>
              <w:jc w:val="center"/>
            </w:pPr>
          </w:p>
        </w:tc>
        <w:tc>
          <w:tcPr>
            <w:tcW w:w="7236" w:type="dxa"/>
            <w:shd w:val="clear" w:color="auto" w:fill="auto"/>
            <w:vAlign w:val="center"/>
          </w:tcPr>
          <w:p w14:paraId="6FE5F5D1" w14:textId="2294CBF0" w:rsidR="00F34CED" w:rsidRPr="006D2DDC" w:rsidRDefault="00F34CED">
            <w:r w:rsidRPr="006D2DDC">
              <w:rPr>
                <w:rFonts w:ascii="Calibri" w:hAnsi="Calibri" w:cs="Calibri"/>
                <w:color w:val="000000"/>
              </w:rPr>
              <w:t xml:space="preserve">Podpora </w:t>
            </w:r>
            <w:r w:rsidR="00C33D88" w:rsidRPr="006D2DDC">
              <w:rPr>
                <w:rFonts w:ascii="Calibri" w:hAnsi="Calibri" w:cs="Calibri"/>
                <w:color w:val="000000"/>
              </w:rPr>
              <w:t>připojení k PC pomocí USB kabelu</w:t>
            </w:r>
            <w:r w:rsidRPr="006D2DDC">
              <w:rPr>
                <w:rFonts w:ascii="Calibri" w:hAnsi="Calibri" w:cs="Calibri"/>
                <w:color w:val="000000"/>
              </w:rPr>
              <w:t> </w:t>
            </w:r>
          </w:p>
        </w:tc>
      </w:tr>
      <w:tr w:rsidR="00F34CED" w:rsidRPr="006D2DDC" w14:paraId="378A2A25" w14:textId="77777777">
        <w:trPr>
          <w:trHeight w:val="20"/>
        </w:trPr>
        <w:tc>
          <w:tcPr>
            <w:tcW w:w="2060" w:type="dxa"/>
            <w:vMerge w:val="restart"/>
            <w:shd w:val="clear" w:color="auto" w:fill="auto"/>
            <w:vAlign w:val="center"/>
          </w:tcPr>
          <w:p w14:paraId="7764B1BC" w14:textId="77777777" w:rsidR="00F34CED" w:rsidRPr="006D2DDC" w:rsidRDefault="00F34CED">
            <w:pPr>
              <w:jc w:val="center"/>
            </w:pPr>
            <w:r w:rsidRPr="006D2DDC">
              <w:t>Požadavky na záruku a prodlouženou záruku</w:t>
            </w:r>
          </w:p>
        </w:tc>
        <w:tc>
          <w:tcPr>
            <w:tcW w:w="7236" w:type="dxa"/>
            <w:shd w:val="clear" w:color="auto" w:fill="auto"/>
            <w:vAlign w:val="center"/>
          </w:tcPr>
          <w:p w14:paraId="6D036D6F" w14:textId="3461271E" w:rsidR="00F34CED" w:rsidRPr="006D2DDC" w:rsidRDefault="00F34CED">
            <w:r w:rsidRPr="006D2DDC">
              <w:rPr>
                <w:rFonts w:ascii="Calibri" w:hAnsi="Calibri" w:cs="Calibri"/>
                <w:color w:val="000000"/>
              </w:rPr>
              <w:t xml:space="preserve">Záruka na UPS jako celek s výjimkou </w:t>
            </w:r>
            <w:r w:rsidR="00E57AD1" w:rsidRPr="006D2DDC">
              <w:rPr>
                <w:rFonts w:ascii="Calibri" w:hAnsi="Calibri" w:cs="Calibri"/>
                <w:color w:val="000000"/>
              </w:rPr>
              <w:t>baterie</w:t>
            </w:r>
            <w:r w:rsidRPr="006D2DDC">
              <w:rPr>
                <w:rFonts w:ascii="Calibri" w:hAnsi="Calibri" w:cs="Calibri"/>
                <w:color w:val="000000"/>
              </w:rPr>
              <w:t xml:space="preserve"> min. 60 měsíců</w:t>
            </w:r>
          </w:p>
        </w:tc>
      </w:tr>
      <w:tr w:rsidR="00F34CED" w:rsidRPr="006D2DDC" w14:paraId="3FC49816" w14:textId="77777777">
        <w:trPr>
          <w:trHeight w:val="20"/>
        </w:trPr>
        <w:tc>
          <w:tcPr>
            <w:tcW w:w="2060" w:type="dxa"/>
            <w:vMerge/>
            <w:shd w:val="clear" w:color="auto" w:fill="auto"/>
            <w:vAlign w:val="center"/>
          </w:tcPr>
          <w:p w14:paraId="4A7F99CB" w14:textId="77777777" w:rsidR="00F34CED" w:rsidRPr="006D2DDC" w:rsidRDefault="00F34CED">
            <w:pPr>
              <w:jc w:val="center"/>
            </w:pPr>
          </w:p>
        </w:tc>
        <w:tc>
          <w:tcPr>
            <w:tcW w:w="7236" w:type="dxa"/>
            <w:shd w:val="clear" w:color="auto" w:fill="auto"/>
            <w:vAlign w:val="center"/>
          </w:tcPr>
          <w:p w14:paraId="1C3BDE1C" w14:textId="77777777" w:rsidR="00F34CED" w:rsidRPr="006D2DDC" w:rsidRDefault="00F34CED">
            <w:r w:rsidRPr="006D2DDC">
              <w:rPr>
                <w:rFonts w:ascii="Calibri" w:hAnsi="Calibri" w:cs="Calibri"/>
                <w:color w:val="000000"/>
              </w:rPr>
              <w:t>Záruka na baterie min. 24 měsíců</w:t>
            </w:r>
          </w:p>
        </w:tc>
      </w:tr>
    </w:tbl>
    <w:p w14:paraId="2C269D72" w14:textId="77777777" w:rsidR="008C4936" w:rsidRPr="006D2DDC" w:rsidRDefault="008C4936" w:rsidP="008C4936"/>
    <w:p w14:paraId="27FDB0E0" w14:textId="77777777" w:rsidR="003F652D" w:rsidRPr="006D2DDC" w:rsidRDefault="003F652D" w:rsidP="00FD1126">
      <w:pPr>
        <w:pStyle w:val="Nadpis1"/>
        <w:pageBreakBefore w:val="0"/>
        <w:ind w:left="567" w:hanging="567"/>
      </w:pPr>
      <w:bookmarkStart w:id="11" w:name="_Toc146030454"/>
      <w:r w:rsidRPr="006D2DDC">
        <w:t>Nástroj pro logování infrastruktury</w:t>
      </w:r>
      <w:bookmarkEnd w:id="11"/>
    </w:p>
    <w:p w14:paraId="27B7454C" w14:textId="45F03AEB" w:rsidR="008C4936" w:rsidRPr="006D2DDC" w:rsidRDefault="005F4967" w:rsidP="008C4936">
      <w:r w:rsidRPr="006D2DDC">
        <w:t>Každý jeden kus zařízení musí splňovat následující</w:t>
      </w:r>
      <w:r w:rsidR="009961E4" w:rsidRPr="006D2DDC">
        <w:t xml:space="preserve"> minimální</w:t>
      </w:r>
      <w:r w:rsidRPr="006D2DDC">
        <w:t xml:space="preserve"> technické požadavky.</w:t>
      </w:r>
    </w:p>
    <w:tbl>
      <w:tblPr>
        <w:tblW w:w="9220" w:type="dxa"/>
        <w:tblCellMar>
          <w:left w:w="70" w:type="dxa"/>
          <w:right w:w="70" w:type="dxa"/>
        </w:tblCellMar>
        <w:tblLook w:val="04A0" w:firstRow="1" w:lastRow="0" w:firstColumn="1" w:lastColumn="0" w:noHBand="0" w:noVBand="1"/>
      </w:tblPr>
      <w:tblGrid>
        <w:gridCol w:w="2060"/>
        <w:gridCol w:w="7160"/>
      </w:tblGrid>
      <w:tr w:rsidR="00FD1126" w:rsidRPr="006D2DDC" w14:paraId="055E51BB" w14:textId="77777777" w:rsidTr="00FD1126">
        <w:trPr>
          <w:trHeight w:val="315"/>
        </w:trPr>
        <w:tc>
          <w:tcPr>
            <w:tcW w:w="2060" w:type="dxa"/>
            <w:tcBorders>
              <w:top w:val="single" w:sz="8" w:space="0" w:color="auto"/>
              <w:left w:val="single" w:sz="8" w:space="0" w:color="auto"/>
              <w:bottom w:val="single" w:sz="8" w:space="0" w:color="auto"/>
              <w:right w:val="single" w:sz="8" w:space="0" w:color="auto"/>
            </w:tcBorders>
            <w:shd w:val="clear" w:color="000000" w:fill="A6A6A6"/>
            <w:noWrap/>
            <w:vAlign w:val="bottom"/>
            <w:hideMark/>
          </w:tcPr>
          <w:p w14:paraId="05F3F5CE"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Parametr</w:t>
            </w:r>
          </w:p>
        </w:tc>
        <w:tc>
          <w:tcPr>
            <w:tcW w:w="7160" w:type="dxa"/>
            <w:tcBorders>
              <w:top w:val="single" w:sz="8" w:space="0" w:color="auto"/>
              <w:left w:val="nil"/>
              <w:bottom w:val="single" w:sz="8" w:space="0" w:color="auto"/>
              <w:right w:val="single" w:sz="8" w:space="0" w:color="auto"/>
            </w:tcBorders>
            <w:shd w:val="clear" w:color="000000" w:fill="A6A6A6"/>
            <w:noWrap/>
            <w:vAlign w:val="bottom"/>
            <w:hideMark/>
          </w:tcPr>
          <w:p w14:paraId="7B2995A2" w14:textId="625D28D1" w:rsidR="00FD1126" w:rsidRPr="006D2DDC" w:rsidRDefault="009961E4" w:rsidP="00FD1126">
            <w:pPr>
              <w:rPr>
                <w:rFonts w:ascii="Calibri" w:eastAsia="Times New Roman" w:hAnsi="Calibri" w:cs="Calibri"/>
                <w:color w:val="000000"/>
              </w:rPr>
            </w:pPr>
            <w:r w:rsidRPr="006D2DDC">
              <w:rPr>
                <w:rFonts w:ascii="Calibri" w:eastAsia="Times New Roman" w:hAnsi="Calibri" w:cs="Calibri"/>
                <w:color w:val="000000"/>
              </w:rPr>
              <w:t>Popis minimální úrovně parametru</w:t>
            </w:r>
          </w:p>
        </w:tc>
      </w:tr>
      <w:tr w:rsidR="00FD1126" w:rsidRPr="006D2DDC" w14:paraId="354B4157" w14:textId="77777777" w:rsidTr="00FD1126">
        <w:trPr>
          <w:trHeight w:val="900"/>
        </w:trPr>
        <w:tc>
          <w:tcPr>
            <w:tcW w:w="2060" w:type="dxa"/>
            <w:vMerge w:val="restart"/>
            <w:tcBorders>
              <w:top w:val="nil"/>
              <w:left w:val="single" w:sz="8" w:space="0" w:color="auto"/>
              <w:bottom w:val="single" w:sz="8" w:space="0" w:color="000000"/>
              <w:right w:val="single" w:sz="8" w:space="0" w:color="auto"/>
            </w:tcBorders>
            <w:shd w:val="clear" w:color="auto" w:fill="auto"/>
            <w:vAlign w:val="center"/>
            <w:hideMark/>
          </w:tcPr>
          <w:p w14:paraId="0E721960"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Minimální HW parametry požadovaného systému</w:t>
            </w:r>
          </w:p>
        </w:tc>
        <w:tc>
          <w:tcPr>
            <w:tcW w:w="7160" w:type="dxa"/>
            <w:tcBorders>
              <w:top w:val="nil"/>
              <w:left w:val="nil"/>
              <w:bottom w:val="single" w:sz="4" w:space="0" w:color="auto"/>
              <w:right w:val="single" w:sz="8" w:space="0" w:color="auto"/>
            </w:tcBorders>
            <w:shd w:val="clear" w:color="000000" w:fill="FFFFFF"/>
            <w:vAlign w:val="center"/>
            <w:hideMark/>
          </w:tcPr>
          <w:p w14:paraId="4A443252"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Jedna hardwarová appliance o velikosti max. 1U, včetně ramena pro kabelový management umožňujícího vysunutí zapnutého systému z racku pro servisní účely.</w:t>
            </w:r>
          </w:p>
        </w:tc>
      </w:tr>
      <w:tr w:rsidR="00FD1126" w:rsidRPr="006D2DDC" w14:paraId="201B267E" w14:textId="77777777" w:rsidTr="00FD1126">
        <w:trPr>
          <w:trHeight w:val="600"/>
        </w:trPr>
        <w:tc>
          <w:tcPr>
            <w:tcW w:w="2060" w:type="dxa"/>
            <w:vMerge/>
            <w:tcBorders>
              <w:top w:val="nil"/>
              <w:left w:val="single" w:sz="8" w:space="0" w:color="auto"/>
              <w:bottom w:val="single" w:sz="8" w:space="0" w:color="000000"/>
              <w:right w:val="single" w:sz="8" w:space="0" w:color="auto"/>
            </w:tcBorders>
            <w:vAlign w:val="center"/>
            <w:hideMark/>
          </w:tcPr>
          <w:p w14:paraId="2316805F"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31478737"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HW appliance obsahuje veškeré potřebné komponenty (CPU, RAM, diskový prostor) pro svoji činnost a je nezávislá na dalších systémech.</w:t>
            </w:r>
          </w:p>
        </w:tc>
      </w:tr>
      <w:tr w:rsidR="00FD1126" w:rsidRPr="006D2DDC" w14:paraId="36EF78B7" w14:textId="77777777" w:rsidTr="00490C09">
        <w:trPr>
          <w:trHeight w:val="584"/>
        </w:trPr>
        <w:tc>
          <w:tcPr>
            <w:tcW w:w="2060" w:type="dxa"/>
            <w:vMerge/>
            <w:tcBorders>
              <w:top w:val="nil"/>
              <w:left w:val="single" w:sz="8" w:space="0" w:color="auto"/>
              <w:bottom w:val="single" w:sz="8" w:space="0" w:color="000000"/>
              <w:right w:val="single" w:sz="8" w:space="0" w:color="auto"/>
            </w:tcBorders>
            <w:vAlign w:val="center"/>
            <w:hideMark/>
          </w:tcPr>
          <w:p w14:paraId="44EBCFBC"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258D407B" w14:textId="0E6E7AEC"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Řadič diskového pole musí obsahovat zálohovací baterii nebo být vybaven flash pamětí.</w:t>
            </w:r>
          </w:p>
        </w:tc>
      </w:tr>
      <w:tr w:rsidR="00FD1126" w:rsidRPr="006D2DDC" w14:paraId="220F7B70" w14:textId="77777777" w:rsidTr="00490C09">
        <w:trPr>
          <w:trHeight w:val="369"/>
        </w:trPr>
        <w:tc>
          <w:tcPr>
            <w:tcW w:w="2060" w:type="dxa"/>
            <w:vMerge/>
            <w:tcBorders>
              <w:top w:val="nil"/>
              <w:left w:val="single" w:sz="8" w:space="0" w:color="auto"/>
              <w:bottom w:val="single" w:sz="8" w:space="0" w:color="000000"/>
              <w:right w:val="single" w:sz="8" w:space="0" w:color="auto"/>
            </w:tcBorders>
            <w:vAlign w:val="center"/>
            <w:hideMark/>
          </w:tcPr>
          <w:p w14:paraId="1BF6C9A4"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65A26527"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Z výkonových důvodů požadujeme, aby v systému byly minimálně 4 ks stejných RAID edition disků určených pro použití v datacentrech, o rychlosti minimálně 7200 otáček/m.</w:t>
            </w:r>
          </w:p>
        </w:tc>
      </w:tr>
      <w:tr w:rsidR="00FD1126" w:rsidRPr="006D2DDC" w14:paraId="6BA7DCBD" w14:textId="77777777" w:rsidTr="00490C09">
        <w:trPr>
          <w:trHeight w:val="596"/>
        </w:trPr>
        <w:tc>
          <w:tcPr>
            <w:tcW w:w="2060" w:type="dxa"/>
            <w:vMerge/>
            <w:tcBorders>
              <w:top w:val="nil"/>
              <w:left w:val="single" w:sz="8" w:space="0" w:color="auto"/>
              <w:bottom w:val="single" w:sz="8" w:space="0" w:color="000000"/>
              <w:right w:val="single" w:sz="8" w:space="0" w:color="auto"/>
            </w:tcBorders>
            <w:vAlign w:val="center"/>
            <w:hideMark/>
          </w:tcPr>
          <w:p w14:paraId="46FF2B3D"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462A9BCD"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Minimálně 4x 1Gbit LAN porty + 1x dedikovaný 1Gbit port pro management HW. Konfigurace všech parametrů síťového rozhraní včetně link agregace dle LACP (802.3ad), VLAN a IP adresace v jednotném  webovém rozhraní systému a doložte příslušný odkaz na dokumentaci.</w:t>
            </w:r>
          </w:p>
        </w:tc>
      </w:tr>
      <w:tr w:rsidR="00FD1126" w:rsidRPr="006D2DDC" w14:paraId="443EE5AA" w14:textId="77777777" w:rsidTr="00FD1126">
        <w:trPr>
          <w:trHeight w:val="300"/>
        </w:trPr>
        <w:tc>
          <w:tcPr>
            <w:tcW w:w="2060" w:type="dxa"/>
            <w:vMerge/>
            <w:tcBorders>
              <w:top w:val="nil"/>
              <w:left w:val="single" w:sz="8" w:space="0" w:color="auto"/>
              <w:bottom w:val="single" w:sz="8" w:space="0" w:color="000000"/>
              <w:right w:val="single" w:sz="8" w:space="0" w:color="auto"/>
            </w:tcBorders>
            <w:vAlign w:val="center"/>
            <w:hideMark/>
          </w:tcPr>
          <w:p w14:paraId="21CC33A0"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31E5496F"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Větráky v systému musí být vyměnitelné za provozu a redundantní.</w:t>
            </w:r>
          </w:p>
        </w:tc>
      </w:tr>
      <w:tr w:rsidR="00FD1126" w:rsidRPr="006D2DDC" w14:paraId="17881702" w14:textId="77777777" w:rsidTr="00FD1126">
        <w:trPr>
          <w:trHeight w:val="300"/>
        </w:trPr>
        <w:tc>
          <w:tcPr>
            <w:tcW w:w="2060" w:type="dxa"/>
            <w:vMerge/>
            <w:tcBorders>
              <w:top w:val="nil"/>
              <w:left w:val="single" w:sz="8" w:space="0" w:color="auto"/>
              <w:bottom w:val="single" w:sz="8" w:space="0" w:color="000000"/>
              <w:right w:val="single" w:sz="8" w:space="0" w:color="auto"/>
            </w:tcBorders>
            <w:vAlign w:val="center"/>
            <w:hideMark/>
          </w:tcPr>
          <w:p w14:paraId="3BFD8965"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088CAAFB"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2x napájecí zdroje s redundancí napájení 1+1.</w:t>
            </w:r>
          </w:p>
        </w:tc>
      </w:tr>
      <w:tr w:rsidR="00FD1126" w:rsidRPr="006D2DDC" w14:paraId="26FECCAA" w14:textId="77777777" w:rsidTr="00490C09">
        <w:trPr>
          <w:trHeight w:val="154"/>
        </w:trPr>
        <w:tc>
          <w:tcPr>
            <w:tcW w:w="2060" w:type="dxa"/>
            <w:vMerge/>
            <w:tcBorders>
              <w:top w:val="nil"/>
              <w:left w:val="single" w:sz="8" w:space="0" w:color="auto"/>
              <w:bottom w:val="single" w:sz="8" w:space="0" w:color="000000"/>
              <w:right w:val="single" w:sz="8" w:space="0" w:color="auto"/>
            </w:tcBorders>
            <w:vAlign w:val="center"/>
            <w:hideMark/>
          </w:tcPr>
          <w:p w14:paraId="5AE76790"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7A7CF638"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Virtuální KVM (tj. převzetí textové i grafické konzole serveru a zajištění přenosu povelů z klávesnice a myši vzdáleného počítače.</w:t>
            </w:r>
          </w:p>
        </w:tc>
      </w:tr>
      <w:tr w:rsidR="00FD1126" w:rsidRPr="006D2DDC" w14:paraId="2453877E" w14:textId="77777777" w:rsidTr="00490C09">
        <w:trPr>
          <w:trHeight w:val="376"/>
        </w:trPr>
        <w:tc>
          <w:tcPr>
            <w:tcW w:w="2060" w:type="dxa"/>
            <w:vMerge/>
            <w:tcBorders>
              <w:top w:val="nil"/>
              <w:left w:val="single" w:sz="8" w:space="0" w:color="auto"/>
              <w:bottom w:val="single" w:sz="8" w:space="0" w:color="000000"/>
              <w:right w:val="single" w:sz="8" w:space="0" w:color="auto"/>
            </w:tcBorders>
            <w:vAlign w:val="center"/>
            <w:hideMark/>
          </w:tcPr>
          <w:p w14:paraId="17FE553A"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8" w:space="0" w:color="auto"/>
              <w:right w:val="single" w:sz="8" w:space="0" w:color="auto"/>
            </w:tcBorders>
            <w:shd w:val="clear" w:color="000000" w:fill="FFFFFF"/>
            <w:vAlign w:val="center"/>
            <w:hideMark/>
          </w:tcPr>
          <w:p w14:paraId="13183FC8"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pro vzdálenou správu serveru včetně potřebné licence, pokud je třeba (obdoba HP iLO, Dell iDRAC apod).</w:t>
            </w:r>
          </w:p>
        </w:tc>
      </w:tr>
      <w:tr w:rsidR="00FD1126" w:rsidRPr="006D2DDC" w14:paraId="143FA296" w14:textId="77777777" w:rsidTr="00FD1126">
        <w:trPr>
          <w:trHeight w:val="315"/>
        </w:trPr>
        <w:tc>
          <w:tcPr>
            <w:tcW w:w="2060" w:type="dxa"/>
            <w:tcBorders>
              <w:top w:val="nil"/>
              <w:left w:val="nil"/>
              <w:bottom w:val="nil"/>
              <w:right w:val="nil"/>
            </w:tcBorders>
            <w:shd w:val="clear" w:color="auto" w:fill="auto"/>
            <w:noWrap/>
            <w:vAlign w:val="bottom"/>
            <w:hideMark/>
          </w:tcPr>
          <w:p w14:paraId="3381AA37" w14:textId="77777777" w:rsidR="00FD1126" w:rsidRPr="006D2DDC" w:rsidRDefault="00FD1126" w:rsidP="00FD1126">
            <w:pPr>
              <w:jc w:val="both"/>
              <w:rPr>
                <w:rFonts w:ascii="Calibri" w:eastAsia="Times New Roman" w:hAnsi="Calibri" w:cs="Calibri"/>
                <w:color w:val="000000"/>
              </w:rPr>
            </w:pPr>
          </w:p>
        </w:tc>
        <w:tc>
          <w:tcPr>
            <w:tcW w:w="7160" w:type="dxa"/>
            <w:tcBorders>
              <w:top w:val="nil"/>
              <w:left w:val="nil"/>
              <w:bottom w:val="nil"/>
              <w:right w:val="nil"/>
            </w:tcBorders>
            <w:shd w:val="clear" w:color="auto" w:fill="auto"/>
            <w:noWrap/>
            <w:vAlign w:val="bottom"/>
            <w:hideMark/>
          </w:tcPr>
          <w:p w14:paraId="106BD7BA" w14:textId="77777777" w:rsidR="00FD1126" w:rsidRPr="006D2DDC" w:rsidRDefault="00FD1126" w:rsidP="00FD1126">
            <w:pPr>
              <w:rPr>
                <w:rFonts w:ascii="Times New Roman" w:eastAsia="Times New Roman" w:hAnsi="Times New Roman"/>
                <w:sz w:val="20"/>
                <w:szCs w:val="20"/>
              </w:rPr>
            </w:pPr>
          </w:p>
        </w:tc>
      </w:tr>
      <w:tr w:rsidR="00FD1126" w:rsidRPr="006D2DDC" w14:paraId="06AD12D1" w14:textId="77777777" w:rsidTr="00FD1126">
        <w:trPr>
          <w:trHeight w:val="900"/>
        </w:trPr>
        <w:tc>
          <w:tcPr>
            <w:tcW w:w="2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4D07D1"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Výkonnostní a SW parametry systému</w:t>
            </w:r>
          </w:p>
        </w:tc>
        <w:tc>
          <w:tcPr>
            <w:tcW w:w="7160" w:type="dxa"/>
            <w:tcBorders>
              <w:top w:val="single" w:sz="8" w:space="0" w:color="auto"/>
              <w:left w:val="nil"/>
              <w:bottom w:val="single" w:sz="4" w:space="0" w:color="auto"/>
              <w:right w:val="single" w:sz="8" w:space="0" w:color="auto"/>
            </w:tcBorders>
            <w:shd w:val="clear" w:color="000000" w:fill="FFFFFF"/>
            <w:vAlign w:val="center"/>
            <w:hideMark/>
          </w:tcPr>
          <w:p w14:paraId="6E31C706"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funguje formou HW appliance (všechny části systémů je možné nastavit v centrální webové konzoli a není nutné editovat žádné konfigurační soubory, scripty nebo makra v příkazové řádce).</w:t>
            </w:r>
          </w:p>
        </w:tc>
      </w:tr>
      <w:tr w:rsidR="00FD1126" w:rsidRPr="006D2DDC" w14:paraId="3E9059AD" w14:textId="77777777" w:rsidTr="009C4700">
        <w:trPr>
          <w:trHeight w:val="557"/>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38B7831D"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732DC94C"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Aktualizace systému a jejich instalace bude prováděna uživatelsky přes centrální webovou správcovskou konzoli. Všechny aktualizace musí být prováděny z webového prostředí bez potřeby asistence dodavatele/výrobce dodávaného systému.</w:t>
            </w:r>
          </w:p>
        </w:tc>
      </w:tr>
      <w:tr w:rsidR="00FD1126" w:rsidRPr="006D2DDC" w14:paraId="5860E898" w14:textId="77777777" w:rsidTr="00490C09">
        <w:trPr>
          <w:trHeight w:val="698"/>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42CD1F6F"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523BBA24" w14:textId="2361B3C8"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Systém musí podporovat downgrade v jednom kroku, pro případ problémů s novou verzí systému po upgrade. Není přípustný downgrade pouze za součinnosti výrobce. </w:t>
            </w:r>
          </w:p>
        </w:tc>
      </w:tr>
      <w:tr w:rsidR="00FD1126" w:rsidRPr="006D2DDC" w14:paraId="7B2CE843" w14:textId="77777777" w:rsidTr="00490C09">
        <w:trPr>
          <w:trHeight w:val="1609"/>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18C7F02E"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4955C9D6"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Průměrný trvalý příjem min. 2000 událostí/s. Výkon musí být dosažen na požadované množství událostí s průměrnou délkou zpráv minimálně 700Byte trvale. Systém musí prokazatelně kompletně zpracovat přijaté události včetně vytváření očekávaných metadat (DNS-PTR, čísla a jména ASN, geolokace), zajišťovat normalizaci, zamezovat ztrátě přijatých událostí nebo posunutí důvěryhodného časového razítka oproti času skutečného příjmu každé události. </w:t>
            </w:r>
          </w:p>
        </w:tc>
      </w:tr>
      <w:tr w:rsidR="00FD1126" w:rsidRPr="006D2DDC" w14:paraId="32BD6FE0" w14:textId="77777777" w:rsidTr="00490C09">
        <w:trPr>
          <w:trHeight w:val="2318"/>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04D74429"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768BE471"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Špičkový příjem minimálně 4000 událostí/s po dobu nejméně 10 minut a průměrnou délkou minimálně 700byte. Systém musí prokazatelně kompletně zpracovat přijaté události, zamezovat ztrátě ukládaných dat nebo posunutí důvěryhodného časového razítka oproti času skutečného příjmu zpráv. Při zpracování dat během špičkového příjmu akceptujeme zpoždění zobrazení zpracovávaných dat. Systém ani ve špičkovém výkonu nesmí dovolit ztrátu dat, skluz důvěryhodného časového razítka nebo jiné prokazatelné vady na zpracovávaných datech oproti zpracování při průměrném trvalému příjmu událostí.</w:t>
            </w:r>
          </w:p>
          <w:p w14:paraId="515E8913" w14:textId="344A19AC" w:rsidR="00D273C4" w:rsidRPr="006D2DDC" w:rsidRDefault="00D273C4" w:rsidP="00FD1126">
            <w:pPr>
              <w:jc w:val="both"/>
              <w:rPr>
                <w:rFonts w:ascii="Calibri" w:eastAsia="Times New Roman" w:hAnsi="Calibri" w:cs="Calibri"/>
                <w:color w:val="000000"/>
              </w:rPr>
            </w:pPr>
            <w:r w:rsidRPr="006D2DDC">
              <w:rPr>
                <w:rFonts w:ascii="Calibri" w:eastAsia="Times New Roman" w:hAnsi="Calibri" w:cs="Calibri"/>
                <w:color w:val="000000"/>
              </w:rPr>
              <w:t>V případě krátkodobého (do 10 minut) až dvounásobného přetížení systému proti jeho tabulkovým hodnotám nesmí dojít ke ztrátě logů nebo nesprávnému stanovení časového razítka. Všechny přijaté nezpracované logy/události musí být ukládány do vyrovnávací paměti.</w:t>
            </w:r>
          </w:p>
        </w:tc>
      </w:tr>
      <w:tr w:rsidR="00FD1126" w:rsidRPr="006D2DDC" w14:paraId="18BA1D06" w14:textId="77777777" w:rsidTr="00490C09">
        <w:trPr>
          <w:trHeight w:val="1011"/>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2879B347"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5FDF6888" w14:textId="5C8EB1E5"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Licenčně neomezený počet zařízení pro příjem zasílaných událostí. Licenčně neomezený počet událostí v GB za den nebo licence na minimálně 200GB uložených událostí za den. Integrovaná databáze musí mít čistou velikost</w:t>
            </w:r>
            <w:r w:rsidR="00122E34" w:rsidRPr="006D2DDC">
              <w:rPr>
                <w:rFonts w:ascii="Calibri" w:eastAsia="Times New Roman" w:hAnsi="Calibri" w:cs="Calibri"/>
                <w:color w:val="000000"/>
              </w:rPr>
              <w:t xml:space="preserve"> (kapacitu)</w:t>
            </w:r>
            <w:r w:rsidRPr="006D2DDC">
              <w:rPr>
                <w:rFonts w:ascii="Calibri" w:eastAsia="Times New Roman" w:hAnsi="Calibri" w:cs="Calibri"/>
                <w:color w:val="000000"/>
              </w:rPr>
              <w:t xml:space="preserve"> nejméně 12 TB a nad to musí podporovat kompresi ukládaných dat.</w:t>
            </w:r>
          </w:p>
        </w:tc>
      </w:tr>
      <w:tr w:rsidR="00FD1126" w:rsidRPr="006D2DDC" w14:paraId="33D14995" w14:textId="77777777" w:rsidTr="00490C09">
        <w:trPr>
          <w:trHeight w:val="501"/>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36F82D12"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69E5E6B9"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Požadujeme uživatelskou konfiguraci klasifikace dat, parserů, filtrů a alertů,  prováděnou pomocí vizuálního programovacího jazyka v centrální správcovské webové konzoli. Vizuální programovací jazyk musí uživateli umožnit psát konfigurace bez nutnosti znalosti programování (např. Node-RED, Microsoft VPL, Blockly apod).</w:t>
            </w:r>
          </w:p>
        </w:tc>
      </w:tr>
      <w:tr w:rsidR="00FD1126" w:rsidRPr="006D2DDC" w14:paraId="003DBEAF" w14:textId="77777777" w:rsidTr="00FD1126">
        <w:trPr>
          <w:trHeight w:val="90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7F00B510"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592F2225" w14:textId="03F138D5"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Konfigurace uživatelských parserů musí umožňovat automatické doplňování DNS reverzních záznamů, čísel a jmen autonomních sítí, geolokační informace a identifikace výrobce zařízení podle MAC adresy.</w:t>
            </w:r>
          </w:p>
        </w:tc>
      </w:tr>
      <w:tr w:rsidR="00FD1126" w:rsidRPr="006D2DDC" w14:paraId="02C7C4C6" w14:textId="77777777" w:rsidTr="00490C09">
        <w:trPr>
          <w:trHeight w:val="1767"/>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5BC8FFDC"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490C9548" w14:textId="0B590FC4"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Systém musí podporovat doplňování zpráv o informace z textových prohledávacích tabulek. (Například k uživatelskému jménu doplnit z textové prohledávací tabulky informaci o jeho emailu, členství v AD skupinách a podobně). Pro automatickou aktualizaci takto uložených doplňujících informací musejí být tyto textové prohledávací tabulky naplnitelné pomocí REST API nabízeného systému a modifikovatelné přes jednotné webové rozhraní. </w:t>
            </w:r>
          </w:p>
        </w:tc>
      </w:tr>
      <w:tr w:rsidR="00FD1126" w:rsidRPr="006D2DDC" w14:paraId="3E4372FA" w14:textId="77777777" w:rsidTr="00FD1126">
        <w:trPr>
          <w:trHeight w:val="270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44D49CB2"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2B8C3E6C" w14:textId="3FC1B0EC"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Možnost on-line ladění uživatelsky definovaných parserů - při jejich vytváření je možné vložit skupinu testovacích  zpráv, při změně je okamžitě zobrazena výsledná podoba rozparsovaných dat a případná chybová hlášení s upozorněním na chybná místa vytvářeného parseru. Pro snadnější vytváření parserů požadujeme mít možnost vložení minimálně 20 testovacích zpráv současně. </w:t>
            </w:r>
          </w:p>
        </w:tc>
      </w:tr>
      <w:tr w:rsidR="00FD1126" w:rsidRPr="006D2DDC" w14:paraId="512562EF" w14:textId="77777777" w:rsidTr="00490C09">
        <w:trPr>
          <w:trHeight w:val="698"/>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3C9EAE12"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2E88CCCB" w14:textId="05AF6C69"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V centrální správcovské konzoli je možné přidávat k jednotlivým zdrojům dat, aplikacím, zařízením nebo IP subnetům tzv. značky, označující například umístění zařízení, typ zařízení, kritičnost zařízení apod. Systém obsahuje předdefinované značky, které automaticky přidává k přijímaným zprávám. </w:t>
            </w:r>
            <w:r w:rsidR="0008163B" w:rsidRPr="006D2DDC">
              <w:rPr>
                <w:rFonts w:ascii="Calibri" w:eastAsia="Times New Roman" w:hAnsi="Calibri" w:cs="Calibri"/>
                <w:color w:val="000000"/>
              </w:rPr>
              <w:t>Zejména následující</w:t>
            </w:r>
            <w:r w:rsidRPr="006D2DDC">
              <w:rPr>
                <w:rFonts w:ascii="Calibri" w:eastAsia="Times New Roman" w:hAnsi="Calibri" w:cs="Calibri"/>
                <w:color w:val="000000"/>
              </w:rPr>
              <w:t xml:space="preserve"> značk</w:t>
            </w:r>
            <w:r w:rsidR="0008163B" w:rsidRPr="006D2DDC">
              <w:rPr>
                <w:rFonts w:ascii="Calibri" w:eastAsia="Times New Roman" w:hAnsi="Calibri" w:cs="Calibri"/>
                <w:color w:val="000000"/>
              </w:rPr>
              <w:t>y</w:t>
            </w:r>
            <w:r w:rsidRPr="006D2DDC">
              <w:rPr>
                <w:rFonts w:ascii="Calibri" w:eastAsia="Times New Roman" w:hAnsi="Calibri" w:cs="Calibri"/>
                <w:color w:val="000000"/>
              </w:rPr>
              <w:t xml:space="preserve">: konfigurační změna, </w:t>
            </w:r>
            <w:r w:rsidR="00364722">
              <w:rPr>
                <w:rFonts w:ascii="Calibri" w:eastAsia="Times New Roman" w:hAnsi="Calibri" w:cs="Calibri"/>
                <w:color w:val="000000"/>
              </w:rPr>
              <w:t>úspěšné</w:t>
            </w:r>
            <w:r w:rsidRPr="006D2DDC">
              <w:rPr>
                <w:rFonts w:ascii="Calibri" w:eastAsia="Times New Roman" w:hAnsi="Calibri" w:cs="Calibri"/>
                <w:color w:val="000000"/>
              </w:rPr>
              <w:t xml:space="preserve"> ověření uživatele, neúspěšné ověření uživatele, zpráva přišla z windows, zpráva byla vygenerována firewallem</w:t>
            </w:r>
          </w:p>
        </w:tc>
      </w:tr>
      <w:tr w:rsidR="00FD1126" w:rsidRPr="006D2DDC" w14:paraId="5224F72E" w14:textId="77777777" w:rsidTr="00490C09">
        <w:trPr>
          <w:trHeight w:val="639"/>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225146D7"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23175BAE"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Všechny přidávané značky budou ukládány s každou přijatou událostí, na základě značky bude možné filtrovat data nebo omezovat oprávnění uživatelů systému k jednotlivým událostem.</w:t>
            </w:r>
          </w:p>
        </w:tc>
      </w:tr>
      <w:tr w:rsidR="00FD1126" w:rsidRPr="006D2DDC" w14:paraId="5A26F2AC" w14:textId="77777777" w:rsidTr="00490C09">
        <w:trPr>
          <w:trHeight w:val="567"/>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6F2B78CC"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71C6292F"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musí umožňovat export dat ve formátu vhodném pro další strojové zpracování bez dodatečných omezení na časové období, množství  nebo obsah exportovaných dat. Během exportu je možné označit pouze vybraná pole, která mají být do exportu zahrnuta.</w:t>
            </w:r>
          </w:p>
        </w:tc>
      </w:tr>
      <w:tr w:rsidR="00FD1126" w:rsidRPr="006D2DDC" w14:paraId="3AFCD55E" w14:textId="77777777" w:rsidTr="00490C09">
        <w:trPr>
          <w:trHeight w:val="202"/>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2338A167"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4E94BBFE" w14:textId="437DD5BF"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Podpora zálohování nebo obnovení konfigurace v jednom kroku a jednom souboru pro celý systém. </w:t>
            </w:r>
          </w:p>
        </w:tc>
      </w:tr>
      <w:tr w:rsidR="00FD1126" w:rsidRPr="006D2DDC" w14:paraId="30BB7708" w14:textId="77777777" w:rsidTr="00490C09">
        <w:trPr>
          <w:trHeight w:val="414"/>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109245AD"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8" w:space="0" w:color="auto"/>
              <w:right w:val="single" w:sz="8" w:space="0" w:color="auto"/>
            </w:tcBorders>
            <w:shd w:val="clear" w:color="000000" w:fill="FFFFFF"/>
            <w:vAlign w:val="center"/>
            <w:hideMark/>
          </w:tcPr>
          <w:p w14:paraId="5687BF1C" w14:textId="6D14C9B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Podpora důvěryhodného zálohování dat na externí systém. Požadováno plánované i ad-hoc zálohování. Zálohy dat musejí být vhodně kompresovány a umožnit v budoucnosti obnovení bez ohledu na verzi systému, ve které byla záloha pořízena. </w:t>
            </w:r>
          </w:p>
        </w:tc>
      </w:tr>
      <w:tr w:rsidR="00FD1126" w:rsidRPr="006D2DDC" w14:paraId="3CEF445B" w14:textId="77777777" w:rsidTr="00FD1126">
        <w:trPr>
          <w:trHeight w:val="315"/>
        </w:trPr>
        <w:tc>
          <w:tcPr>
            <w:tcW w:w="2060" w:type="dxa"/>
            <w:tcBorders>
              <w:top w:val="nil"/>
              <w:left w:val="nil"/>
              <w:bottom w:val="nil"/>
              <w:right w:val="nil"/>
            </w:tcBorders>
            <w:shd w:val="clear" w:color="auto" w:fill="auto"/>
            <w:noWrap/>
            <w:vAlign w:val="bottom"/>
            <w:hideMark/>
          </w:tcPr>
          <w:p w14:paraId="22D229ED" w14:textId="77777777" w:rsidR="00FD1126" w:rsidRPr="006D2DDC" w:rsidRDefault="00FD1126" w:rsidP="00FD1126">
            <w:pPr>
              <w:jc w:val="both"/>
              <w:rPr>
                <w:rFonts w:ascii="Calibri" w:eastAsia="Times New Roman" w:hAnsi="Calibri" w:cs="Calibri"/>
                <w:color w:val="000000"/>
              </w:rPr>
            </w:pPr>
          </w:p>
        </w:tc>
        <w:tc>
          <w:tcPr>
            <w:tcW w:w="7160" w:type="dxa"/>
            <w:tcBorders>
              <w:top w:val="nil"/>
              <w:left w:val="nil"/>
              <w:bottom w:val="nil"/>
              <w:right w:val="nil"/>
            </w:tcBorders>
            <w:shd w:val="clear" w:color="auto" w:fill="auto"/>
            <w:noWrap/>
            <w:vAlign w:val="bottom"/>
            <w:hideMark/>
          </w:tcPr>
          <w:p w14:paraId="739F2F87" w14:textId="77777777" w:rsidR="00FD1126" w:rsidRPr="006D2DDC" w:rsidRDefault="00FD1126" w:rsidP="00FD1126">
            <w:pPr>
              <w:rPr>
                <w:rFonts w:ascii="Times New Roman" w:eastAsia="Times New Roman" w:hAnsi="Times New Roman"/>
                <w:sz w:val="20"/>
                <w:szCs w:val="20"/>
              </w:rPr>
            </w:pPr>
          </w:p>
        </w:tc>
      </w:tr>
      <w:tr w:rsidR="00FD1126" w:rsidRPr="006D2DDC" w14:paraId="28D509F5" w14:textId="77777777" w:rsidTr="00490C09">
        <w:trPr>
          <w:trHeight w:val="873"/>
        </w:trPr>
        <w:tc>
          <w:tcPr>
            <w:tcW w:w="2060" w:type="dxa"/>
            <w:vMerge w:val="restart"/>
            <w:tcBorders>
              <w:top w:val="single" w:sz="8" w:space="0" w:color="auto"/>
              <w:left w:val="single" w:sz="8" w:space="0" w:color="auto"/>
              <w:bottom w:val="single" w:sz="8" w:space="0" w:color="000000"/>
              <w:right w:val="nil"/>
            </w:tcBorders>
            <w:shd w:val="clear" w:color="auto" w:fill="auto"/>
            <w:vAlign w:val="center"/>
            <w:hideMark/>
          </w:tcPr>
          <w:p w14:paraId="421E29B4"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Obecné požadavky na systém pro centralizovanou správu logů, událostí a strojových dat</w:t>
            </w:r>
          </w:p>
        </w:tc>
        <w:tc>
          <w:tcPr>
            <w:tcW w:w="7160"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1A32C5A5" w14:textId="741056B3"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Požadujeme systém, který pracuje jako hardwarová appliance s jedním uceleným webovým rozhraním pro všechny administrátorské i operátorské činnosti. Nevyžaduje instalaci dalších systémů a apli</w:t>
            </w:r>
            <w:r w:rsidRPr="006D2DDC">
              <w:rPr>
                <w:rFonts w:ascii="Calibri" w:eastAsia="Times New Roman" w:hAnsi="Calibri" w:cs="Calibri"/>
              </w:rPr>
              <w:t>kací,</w:t>
            </w:r>
            <w:r w:rsidRPr="006D2DDC">
              <w:rPr>
                <w:rFonts w:ascii="Calibri" w:eastAsia="Times New Roman" w:hAnsi="Calibri" w:cs="Calibri"/>
                <w:color w:val="000000"/>
              </w:rPr>
              <w:t xml:space="preserve"> vyjma agenta pro sběr Windows logů. Doložte katalogový list produktu (datasheet) podrobně popisující hardwarové i softwarové parametry nabízeného systému.</w:t>
            </w:r>
          </w:p>
        </w:tc>
      </w:tr>
      <w:tr w:rsidR="00FD1126" w:rsidRPr="006D2DDC" w14:paraId="3B330AEB" w14:textId="77777777" w:rsidTr="00490C09">
        <w:trPr>
          <w:trHeight w:val="372"/>
        </w:trPr>
        <w:tc>
          <w:tcPr>
            <w:tcW w:w="2060" w:type="dxa"/>
            <w:vMerge/>
            <w:tcBorders>
              <w:top w:val="single" w:sz="8" w:space="0" w:color="auto"/>
              <w:left w:val="single" w:sz="8" w:space="0" w:color="auto"/>
              <w:bottom w:val="single" w:sz="8" w:space="0" w:color="000000"/>
              <w:right w:val="nil"/>
            </w:tcBorders>
            <w:vAlign w:val="center"/>
            <w:hideMark/>
          </w:tcPr>
          <w:p w14:paraId="0FEBCCA1"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416010C" w14:textId="62DAA4B0"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Systém musí zpracovávat události z předdefinovaných zdrojů logů napříč výrobci aplikací, operačních systémů a síťového hardware používaného u zadavatele nebo pořizovaného v rámci tohoto </w:t>
            </w:r>
            <w:r w:rsidR="00122E34" w:rsidRPr="006D2DDC">
              <w:rPr>
                <w:rFonts w:ascii="Calibri" w:eastAsia="Times New Roman" w:hAnsi="Calibri" w:cs="Calibri"/>
                <w:color w:val="000000"/>
              </w:rPr>
              <w:t>plnění</w:t>
            </w:r>
            <w:r w:rsidRPr="006D2DDC">
              <w:rPr>
                <w:rFonts w:ascii="Calibri" w:eastAsia="Times New Roman" w:hAnsi="Calibri" w:cs="Calibri"/>
                <w:color w:val="000000"/>
              </w:rPr>
              <w:t xml:space="preserve"> (</w:t>
            </w:r>
            <w:r w:rsidR="00E15C42" w:rsidRPr="006D2DDC">
              <w:rPr>
                <w:rFonts w:ascii="Calibri" w:eastAsia="Times New Roman" w:hAnsi="Calibri" w:cs="Calibri"/>
                <w:color w:val="000000"/>
              </w:rPr>
              <w:t xml:space="preserve">současně používané </w:t>
            </w:r>
            <w:r w:rsidRPr="006D2DDC">
              <w:rPr>
                <w:rFonts w:ascii="Calibri" w:eastAsia="Times New Roman" w:hAnsi="Calibri" w:cs="Calibri"/>
                <w:color w:val="000000"/>
              </w:rPr>
              <w:t>servery a úložiště HPE, síťové prvky HPE a Fortinet).</w:t>
            </w:r>
          </w:p>
        </w:tc>
      </w:tr>
      <w:tr w:rsidR="00FD1126" w:rsidRPr="006D2DDC" w14:paraId="3369687B" w14:textId="77777777" w:rsidTr="00FD1126">
        <w:trPr>
          <w:trHeight w:val="900"/>
        </w:trPr>
        <w:tc>
          <w:tcPr>
            <w:tcW w:w="2060" w:type="dxa"/>
            <w:vMerge/>
            <w:tcBorders>
              <w:top w:val="single" w:sz="8" w:space="0" w:color="auto"/>
              <w:left w:val="single" w:sz="8" w:space="0" w:color="auto"/>
              <w:bottom w:val="single" w:sz="8" w:space="0" w:color="000000"/>
              <w:right w:val="nil"/>
            </w:tcBorders>
            <w:vAlign w:val="center"/>
            <w:hideMark/>
          </w:tcPr>
          <w:p w14:paraId="30369FE1"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3AA051A8" w14:textId="127A3D73" w:rsidR="00FD1126" w:rsidRPr="006D2DDC" w:rsidRDefault="00FD1126" w:rsidP="00FD1126">
            <w:pPr>
              <w:jc w:val="both"/>
              <w:rPr>
                <w:rFonts w:ascii="Calibri" w:eastAsia="Times New Roman" w:hAnsi="Calibri" w:cs="Calibri"/>
              </w:rPr>
            </w:pPr>
            <w:r w:rsidRPr="006D2DDC">
              <w:rPr>
                <w:rFonts w:ascii="Calibri" w:eastAsia="Times New Roman" w:hAnsi="Calibri" w:cs="Calibri"/>
              </w:rPr>
              <w:t>Veškerá konfigurace systému se musí provádět v grafickém rozhraní jednotné uživatelské webové konzole. Systém bude poskytovat podporu pro vizuální programování pro všechny kroky zpracování strojových dat.</w:t>
            </w:r>
          </w:p>
        </w:tc>
      </w:tr>
      <w:tr w:rsidR="00FD1126" w:rsidRPr="006D2DDC" w14:paraId="39401836" w14:textId="77777777" w:rsidTr="00490C09">
        <w:trPr>
          <w:trHeight w:val="1690"/>
        </w:trPr>
        <w:tc>
          <w:tcPr>
            <w:tcW w:w="2060" w:type="dxa"/>
            <w:vMerge/>
            <w:tcBorders>
              <w:top w:val="single" w:sz="8" w:space="0" w:color="auto"/>
              <w:left w:val="single" w:sz="8" w:space="0" w:color="auto"/>
              <w:bottom w:val="single" w:sz="8" w:space="0" w:color="000000"/>
              <w:right w:val="nil"/>
            </w:tcBorders>
            <w:vAlign w:val="center"/>
            <w:hideMark/>
          </w:tcPr>
          <w:p w14:paraId="6DDA1757"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2BE4A95" w14:textId="6E5E427F" w:rsidR="00FD1126" w:rsidRPr="006D2DDC" w:rsidRDefault="00FD1126" w:rsidP="00FD1126">
            <w:pPr>
              <w:jc w:val="both"/>
              <w:rPr>
                <w:rFonts w:ascii="Calibri" w:eastAsia="Times New Roman" w:hAnsi="Calibri" w:cs="Calibri"/>
              </w:rPr>
            </w:pPr>
            <w:r w:rsidRPr="006D2DDC">
              <w:rPr>
                <w:rFonts w:ascii="Calibri" w:eastAsia="Times New Roman" w:hAnsi="Calibri" w:cs="Calibri"/>
              </w:rPr>
              <w:t>Systém musí umožňovat dopsání parserů pro</w:t>
            </w:r>
            <w:r w:rsidR="0008163B" w:rsidRPr="006D2DDC">
              <w:rPr>
                <w:rFonts w:ascii="Calibri" w:eastAsia="Times New Roman" w:hAnsi="Calibri" w:cs="Calibri"/>
              </w:rPr>
              <w:t xml:space="preserve"> další</w:t>
            </w:r>
            <w:r w:rsidRPr="006D2DDC">
              <w:rPr>
                <w:rFonts w:ascii="Calibri" w:eastAsia="Times New Roman" w:hAnsi="Calibri" w:cs="Calibri"/>
              </w:rPr>
              <w:t xml:space="preserve"> </w:t>
            </w:r>
            <w:r w:rsidR="0008163B" w:rsidRPr="006D2DDC">
              <w:rPr>
                <w:rFonts w:ascii="Calibri" w:eastAsia="Times New Roman" w:hAnsi="Calibri" w:cs="Calibri"/>
              </w:rPr>
              <w:t>(</w:t>
            </w:r>
            <w:r w:rsidRPr="006D2DDC">
              <w:rPr>
                <w:rFonts w:ascii="Calibri" w:eastAsia="Times New Roman" w:hAnsi="Calibri" w:cs="Calibri"/>
              </w:rPr>
              <w:t>výše neuvedená</w:t>
            </w:r>
            <w:r w:rsidR="0008163B" w:rsidRPr="006D2DDC">
              <w:rPr>
                <w:rFonts w:ascii="Calibri" w:eastAsia="Times New Roman" w:hAnsi="Calibri" w:cs="Calibri"/>
              </w:rPr>
              <w:t>)</w:t>
            </w:r>
            <w:r w:rsidRPr="006D2DDC">
              <w:rPr>
                <w:rFonts w:ascii="Calibri" w:eastAsia="Times New Roman" w:hAnsi="Calibri" w:cs="Calibri"/>
              </w:rPr>
              <w:t xml:space="preserve"> zařízení uživatelem bez nutnosti spolupráce s výrobcem nebo dodavatelem (vč. subdodavatelů) nabízeného systému - Uživatelsky definované parsery. Dokumentace musí obsahovat přehledný návod na vytváření zákaznických parserů a systém musí obsahovat možnost testování a ladění zákaznických parserů v jednotném ovládacím grafickém webovém rozhraní. Vytváření a testování parserů nesmí mít vliv na provoz systému. Pro psaní parserů nesmí být použito textové psaní programového kódu ale tzv. vizuální programování, které automaticky opravuje uživatele a upozorňuje ho na chyby</w:t>
            </w:r>
            <w:r w:rsidR="009C4700" w:rsidRPr="006D2DDC">
              <w:rPr>
                <w:rFonts w:ascii="Calibri" w:eastAsia="Times New Roman" w:hAnsi="Calibri" w:cs="Calibri"/>
              </w:rPr>
              <w:t>.</w:t>
            </w:r>
          </w:p>
        </w:tc>
      </w:tr>
      <w:tr w:rsidR="00FD1126" w:rsidRPr="006D2DDC" w14:paraId="3519C1D3" w14:textId="77777777" w:rsidTr="00FD1126">
        <w:trPr>
          <w:trHeight w:val="1500"/>
        </w:trPr>
        <w:tc>
          <w:tcPr>
            <w:tcW w:w="2060" w:type="dxa"/>
            <w:vMerge/>
            <w:tcBorders>
              <w:top w:val="single" w:sz="8" w:space="0" w:color="auto"/>
              <w:left w:val="single" w:sz="8" w:space="0" w:color="auto"/>
              <w:bottom w:val="single" w:sz="8" w:space="0" w:color="000000"/>
              <w:right w:val="nil"/>
            </w:tcBorders>
            <w:vAlign w:val="center"/>
            <w:hideMark/>
          </w:tcPr>
          <w:p w14:paraId="6AEDA08A"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3934AE91" w14:textId="7E67486E" w:rsidR="00FD1126" w:rsidRPr="006D2DDC" w:rsidRDefault="00FD1126" w:rsidP="00FD1126">
            <w:pPr>
              <w:jc w:val="both"/>
              <w:rPr>
                <w:rFonts w:ascii="Calibri" w:eastAsia="Times New Roman" w:hAnsi="Calibri" w:cs="Calibri"/>
              </w:rPr>
            </w:pPr>
            <w:r w:rsidRPr="006D2DDC">
              <w:rPr>
                <w:rFonts w:ascii="Calibri" w:eastAsia="Times New Roman" w:hAnsi="Calibri" w:cs="Calibri"/>
              </w:rPr>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w:t>
            </w:r>
          </w:p>
        </w:tc>
      </w:tr>
      <w:tr w:rsidR="00FD1126" w:rsidRPr="006D2DDC" w14:paraId="221CF8A9" w14:textId="77777777" w:rsidTr="00490C09">
        <w:trPr>
          <w:trHeight w:val="875"/>
        </w:trPr>
        <w:tc>
          <w:tcPr>
            <w:tcW w:w="2060" w:type="dxa"/>
            <w:vMerge/>
            <w:tcBorders>
              <w:top w:val="single" w:sz="8" w:space="0" w:color="auto"/>
              <w:left w:val="single" w:sz="8" w:space="0" w:color="auto"/>
              <w:bottom w:val="single" w:sz="8" w:space="0" w:color="000000"/>
              <w:right w:val="nil"/>
            </w:tcBorders>
            <w:vAlign w:val="center"/>
            <w:hideMark/>
          </w:tcPr>
          <w:p w14:paraId="382D8AA1"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462C0733" w14:textId="1207839D"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bude přijímat a zpracovávat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MySQL</w:t>
            </w:r>
            <w:r w:rsidR="009C4700" w:rsidRPr="006D2DDC">
              <w:rPr>
                <w:rFonts w:ascii="Calibri" w:eastAsia="Times New Roman" w:hAnsi="Calibri" w:cs="Calibri"/>
                <w:color w:val="000000"/>
              </w:rPr>
              <w:t xml:space="preserve"> </w:t>
            </w:r>
            <w:r w:rsidRPr="006D2DDC">
              <w:rPr>
                <w:rFonts w:ascii="Calibri" w:eastAsia="Times New Roman" w:hAnsi="Calibri" w:cs="Calibri"/>
                <w:color w:val="000000"/>
              </w:rPr>
              <w:t>a PostgreSQL a to bez nutnosti instalovat na databázový server doplňkový software nebo agenta</w:t>
            </w:r>
            <w:r w:rsidR="009C4700" w:rsidRPr="006D2DDC">
              <w:rPr>
                <w:rFonts w:ascii="Calibri" w:eastAsia="Times New Roman" w:hAnsi="Calibri" w:cs="Calibri"/>
                <w:color w:val="000000"/>
              </w:rPr>
              <w:t>.</w:t>
            </w:r>
          </w:p>
        </w:tc>
      </w:tr>
      <w:tr w:rsidR="00FD1126" w:rsidRPr="006D2DDC" w14:paraId="710FFD37" w14:textId="77777777" w:rsidTr="00490C09">
        <w:trPr>
          <w:trHeight w:val="1707"/>
        </w:trPr>
        <w:tc>
          <w:tcPr>
            <w:tcW w:w="2060" w:type="dxa"/>
            <w:vMerge/>
            <w:tcBorders>
              <w:top w:val="single" w:sz="8" w:space="0" w:color="auto"/>
              <w:left w:val="single" w:sz="8" w:space="0" w:color="auto"/>
              <w:bottom w:val="single" w:sz="8" w:space="0" w:color="000000"/>
              <w:right w:val="nil"/>
            </w:tcBorders>
            <w:vAlign w:val="center"/>
            <w:hideMark/>
          </w:tcPr>
          <w:p w14:paraId="4C7C29A9"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auto" w:fill="auto"/>
            <w:hideMark/>
          </w:tcPr>
          <w:p w14:paraId="5257100F" w14:textId="294AD5CD"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 xml:space="preserve">Přijaté logy bude systém standardizovat do jednotného formátu a logy budou normalizovány (rozdělovány) do příslušných polí dle jejich typu. Zároveň systém bude uchovávat i originální verzi zpráv. Integrované parsery systému budou automaticky </w:t>
            </w:r>
            <w:r w:rsidR="00364722" w:rsidRPr="006D2DDC">
              <w:rPr>
                <w:rFonts w:ascii="Calibri" w:eastAsia="Times New Roman" w:hAnsi="Calibri" w:cs="Calibri"/>
                <w:color w:val="000000"/>
              </w:rPr>
              <w:t>přidáva</w:t>
            </w:r>
            <w:r w:rsidR="00364722">
              <w:rPr>
                <w:rFonts w:ascii="Calibri" w:eastAsia="Times New Roman" w:hAnsi="Calibri" w:cs="Calibri"/>
                <w:color w:val="000000"/>
              </w:rPr>
              <w:t>t</w:t>
            </w:r>
            <w:r w:rsidRPr="006D2DDC">
              <w:rPr>
                <w:rFonts w:ascii="Calibri" w:eastAsia="Times New Roman" w:hAnsi="Calibri" w:cs="Calibri"/>
                <w:color w:val="000000"/>
              </w:rPr>
              <w:t xml:space="preserve">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parserech.</w:t>
            </w:r>
          </w:p>
        </w:tc>
      </w:tr>
      <w:tr w:rsidR="00FD1126" w:rsidRPr="006D2DDC" w14:paraId="2707EFFC" w14:textId="77777777" w:rsidTr="00490C09">
        <w:trPr>
          <w:trHeight w:val="1114"/>
        </w:trPr>
        <w:tc>
          <w:tcPr>
            <w:tcW w:w="2060" w:type="dxa"/>
            <w:vMerge/>
            <w:tcBorders>
              <w:top w:val="single" w:sz="8" w:space="0" w:color="auto"/>
              <w:left w:val="single" w:sz="8" w:space="0" w:color="auto"/>
              <w:bottom w:val="single" w:sz="8" w:space="0" w:color="000000"/>
              <w:right w:val="nil"/>
            </w:tcBorders>
            <w:vAlign w:val="center"/>
            <w:hideMark/>
          </w:tcPr>
          <w:p w14:paraId="0D722B28"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auto" w:fill="auto"/>
            <w:vAlign w:val="bottom"/>
            <w:hideMark/>
          </w:tcPr>
          <w:p w14:paraId="6FEE60E4" w14:textId="2470AEDD"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Hodnoty jednotlivých parsovaných polí bude možné v definici parseru přetypovat a standardizovat alespoň na tyto základní druhy: číslo, IP adresa, MAC adresa, URL. Nad uloženými čísly je pak bude možné při prohledávání dat provádět matematické operace (součty všech hodnot, průměry, nejmenší/největší hodnota apod.).</w:t>
            </w:r>
          </w:p>
        </w:tc>
      </w:tr>
      <w:tr w:rsidR="00FD1126" w:rsidRPr="006D2DDC" w14:paraId="0F7B6D7E" w14:textId="77777777" w:rsidTr="00FD1126">
        <w:trPr>
          <w:trHeight w:val="900"/>
        </w:trPr>
        <w:tc>
          <w:tcPr>
            <w:tcW w:w="2060" w:type="dxa"/>
            <w:vMerge/>
            <w:tcBorders>
              <w:top w:val="single" w:sz="8" w:space="0" w:color="auto"/>
              <w:left w:val="single" w:sz="8" w:space="0" w:color="auto"/>
              <w:bottom w:val="single" w:sz="8" w:space="0" w:color="000000"/>
              <w:right w:val="nil"/>
            </w:tcBorders>
            <w:vAlign w:val="center"/>
            <w:hideMark/>
          </w:tcPr>
          <w:p w14:paraId="768E5269"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4CFC8B5E"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Všechna pole a položky přijaté systémem budou automaticky indexovány tak, aby nad všemi položkami bylo možné ihned provádět vyhledávání bez nutnosti dodatečného ručního indexování administrátorem.</w:t>
            </w:r>
          </w:p>
        </w:tc>
      </w:tr>
      <w:tr w:rsidR="00FD1126" w:rsidRPr="006D2DDC" w14:paraId="26DCCA7D" w14:textId="77777777" w:rsidTr="00490C09">
        <w:trPr>
          <w:trHeight w:val="254"/>
        </w:trPr>
        <w:tc>
          <w:tcPr>
            <w:tcW w:w="2060" w:type="dxa"/>
            <w:vMerge/>
            <w:tcBorders>
              <w:top w:val="single" w:sz="8" w:space="0" w:color="auto"/>
              <w:left w:val="single" w:sz="8" w:space="0" w:color="auto"/>
              <w:bottom w:val="single" w:sz="8" w:space="0" w:color="000000"/>
              <w:right w:val="nil"/>
            </w:tcBorders>
            <w:vAlign w:val="center"/>
            <w:hideMark/>
          </w:tcPr>
          <w:p w14:paraId="0D24342C"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40F234B5"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Možnost sběru událostí minimálně ve formátech RAW, Syslog RFC5424, CEF, LEEF, JSON RFC8259.</w:t>
            </w:r>
          </w:p>
        </w:tc>
      </w:tr>
      <w:tr w:rsidR="00FD1126" w:rsidRPr="006D2DDC" w14:paraId="20E06C04" w14:textId="77777777" w:rsidTr="00490C09">
        <w:trPr>
          <w:trHeight w:val="956"/>
        </w:trPr>
        <w:tc>
          <w:tcPr>
            <w:tcW w:w="2060" w:type="dxa"/>
            <w:vMerge/>
            <w:tcBorders>
              <w:top w:val="single" w:sz="8" w:space="0" w:color="auto"/>
              <w:left w:val="single" w:sz="8" w:space="0" w:color="auto"/>
              <w:bottom w:val="single" w:sz="8" w:space="0" w:color="000000"/>
              <w:right w:val="nil"/>
            </w:tcBorders>
            <w:vAlign w:val="center"/>
            <w:hideMark/>
          </w:tcPr>
          <w:p w14:paraId="7F50E2DD"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5D1C4719"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 </w:t>
            </w:r>
          </w:p>
        </w:tc>
      </w:tr>
      <w:tr w:rsidR="00FD1126" w:rsidRPr="006D2DDC" w14:paraId="1855651C" w14:textId="77777777" w:rsidTr="00FD1126">
        <w:trPr>
          <w:trHeight w:val="1800"/>
        </w:trPr>
        <w:tc>
          <w:tcPr>
            <w:tcW w:w="2060" w:type="dxa"/>
            <w:vMerge/>
            <w:tcBorders>
              <w:top w:val="single" w:sz="8" w:space="0" w:color="auto"/>
              <w:left w:val="single" w:sz="8" w:space="0" w:color="auto"/>
              <w:bottom w:val="single" w:sz="8" w:space="0" w:color="000000"/>
              <w:right w:val="nil"/>
            </w:tcBorders>
            <w:vAlign w:val="center"/>
            <w:hideMark/>
          </w:tcPr>
          <w:p w14:paraId="5C9C9870"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7E90E95C" w14:textId="2009A73C"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bude umožňovat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w:t>
            </w:r>
          </w:p>
        </w:tc>
      </w:tr>
      <w:tr w:rsidR="00FD1126" w:rsidRPr="006D2DDC" w14:paraId="19499AFA" w14:textId="77777777" w:rsidTr="00490C09">
        <w:trPr>
          <w:trHeight w:val="415"/>
        </w:trPr>
        <w:tc>
          <w:tcPr>
            <w:tcW w:w="2060" w:type="dxa"/>
            <w:vMerge/>
            <w:tcBorders>
              <w:top w:val="single" w:sz="8" w:space="0" w:color="auto"/>
              <w:left w:val="single" w:sz="8" w:space="0" w:color="auto"/>
              <w:bottom w:val="single" w:sz="8" w:space="0" w:color="000000"/>
              <w:right w:val="nil"/>
            </w:tcBorders>
            <w:vAlign w:val="center"/>
            <w:hideMark/>
          </w:tcPr>
          <w:p w14:paraId="1F14B239"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78060062"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bude provádět ucelenou vizualizaci logů, událostí a strojových dat (grafy událostí). Vizualizace musí být dynamická, tj</w:t>
            </w:r>
            <w:r w:rsidRPr="006D2DDC">
              <w:rPr>
                <w:rFonts w:ascii="Calibri" w:eastAsia="Times New Roman" w:hAnsi="Calibri" w:cs="Calibri"/>
              </w:rPr>
              <w:t>. v</w:t>
            </w:r>
            <w:r w:rsidRPr="006D2DDC">
              <w:rPr>
                <w:rFonts w:ascii="Calibri" w:eastAsia="Times New Roman" w:hAnsi="Calibri" w:cs="Calibri"/>
                <w:color w:val="000000"/>
              </w:rPr>
              <w:t>olbou v jednom grafu se ostatní příslušné grafy v pohledu na data upraví dle požadované volby automaticky.</w:t>
            </w:r>
          </w:p>
        </w:tc>
      </w:tr>
      <w:tr w:rsidR="00FD1126" w:rsidRPr="006D2DDC" w14:paraId="4E27EC25" w14:textId="77777777" w:rsidTr="00490C09">
        <w:trPr>
          <w:trHeight w:val="1291"/>
        </w:trPr>
        <w:tc>
          <w:tcPr>
            <w:tcW w:w="2060" w:type="dxa"/>
            <w:vMerge/>
            <w:tcBorders>
              <w:top w:val="single" w:sz="8" w:space="0" w:color="auto"/>
              <w:left w:val="single" w:sz="8" w:space="0" w:color="auto"/>
              <w:bottom w:val="single" w:sz="8" w:space="0" w:color="000000"/>
              <w:right w:val="nil"/>
            </w:tcBorders>
            <w:vAlign w:val="center"/>
            <w:hideMark/>
          </w:tcPr>
          <w:p w14:paraId="37CB2789"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07B88DE3"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bude umožňovat snadné vytváření grafických znázornění událostí v dashboardech nad všemi uloženými daty za libovolné časové období bez nutnosti nejprve modifikovat konfiguraci systému nebo parametrů uložených dat. Historická data v požadované délce retence uložená v systému bude možné prohledávat okamžitě bez časových prodlev opětovného importu nebo dekomprimace starších dat, prohledávání dat nesmí vyžadovat manuální konfiguraci a zásahy uživatele.</w:t>
            </w:r>
          </w:p>
        </w:tc>
      </w:tr>
      <w:tr w:rsidR="00FD1126" w:rsidRPr="006D2DDC" w14:paraId="20C02B68" w14:textId="77777777" w:rsidTr="00490C09">
        <w:trPr>
          <w:trHeight w:val="949"/>
        </w:trPr>
        <w:tc>
          <w:tcPr>
            <w:tcW w:w="2060" w:type="dxa"/>
            <w:vMerge/>
            <w:tcBorders>
              <w:top w:val="single" w:sz="8" w:space="0" w:color="auto"/>
              <w:left w:val="single" w:sz="8" w:space="0" w:color="auto"/>
              <w:bottom w:val="single" w:sz="8" w:space="0" w:color="000000"/>
              <w:right w:val="nil"/>
            </w:tcBorders>
            <w:vAlign w:val="center"/>
            <w:hideMark/>
          </w:tcPr>
          <w:p w14:paraId="6C9B277F"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17472E19" w14:textId="68387D61"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musí podporovat nativní získávání logů z Office365/Microsoft365 prostředí bez ohledu na použitou licenci 365 prostředí a bez nutnosti instalovat dodatečné externí komponenty.</w:t>
            </w:r>
            <w:r w:rsidR="00C21C05" w:rsidRPr="006D2DDC">
              <w:rPr>
                <w:rFonts w:ascii="Calibri" w:eastAsia="Times New Roman" w:hAnsi="Calibri" w:cs="Calibri"/>
                <w:color w:val="000000"/>
              </w:rPr>
              <w:t xml:space="preserve"> Město Kaplice provozuje Microsoft365.</w:t>
            </w:r>
            <w:r w:rsidRPr="006D2DDC">
              <w:rPr>
                <w:rFonts w:ascii="Calibri" w:eastAsia="Times New Roman" w:hAnsi="Calibri" w:cs="Calibri"/>
                <w:color w:val="000000"/>
              </w:rPr>
              <w:t xml:space="preserve"> Požadujeme předložit link na dokumentaci popisující nastavení systému v jednotném grafickém rozhraní tak, aby získával logy z Office365/Mircosoft365.</w:t>
            </w:r>
          </w:p>
        </w:tc>
      </w:tr>
      <w:tr w:rsidR="00FD1126" w:rsidRPr="006D2DDC" w14:paraId="4AEAB414" w14:textId="77777777" w:rsidTr="00FD1126">
        <w:trPr>
          <w:trHeight w:val="900"/>
        </w:trPr>
        <w:tc>
          <w:tcPr>
            <w:tcW w:w="2060" w:type="dxa"/>
            <w:vMerge/>
            <w:tcBorders>
              <w:top w:val="single" w:sz="8" w:space="0" w:color="auto"/>
              <w:left w:val="single" w:sz="8" w:space="0" w:color="auto"/>
              <w:bottom w:val="single" w:sz="8" w:space="0" w:color="000000"/>
              <w:right w:val="nil"/>
            </w:tcBorders>
            <w:vAlign w:val="center"/>
            <w:hideMark/>
          </w:tcPr>
          <w:p w14:paraId="6AC6EC77"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C6A73D5" w14:textId="428DD2F6"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Systém musí umožňovat unifikované vyhledávání napříč všemi typy dat a zařízeními dle normalizovaných polí (uživatelské </w:t>
            </w:r>
            <w:r w:rsidR="00364722" w:rsidRPr="006D2DDC">
              <w:rPr>
                <w:rFonts w:ascii="Calibri" w:eastAsia="Times New Roman" w:hAnsi="Calibri" w:cs="Calibri"/>
                <w:color w:val="000000"/>
              </w:rPr>
              <w:t>jméno, zdrojová</w:t>
            </w:r>
            <w:r w:rsidRPr="006D2DDC">
              <w:rPr>
                <w:rFonts w:ascii="Calibri" w:eastAsia="Times New Roman" w:hAnsi="Calibri" w:cs="Calibri"/>
                <w:color w:val="000000"/>
              </w:rPr>
              <w:t xml:space="preserve"> IP, značka/tag apod.).</w:t>
            </w:r>
          </w:p>
        </w:tc>
      </w:tr>
      <w:tr w:rsidR="00FD1126" w:rsidRPr="006D2DDC" w14:paraId="0552CE76" w14:textId="77777777" w:rsidTr="00FD1126">
        <w:trPr>
          <w:trHeight w:val="1500"/>
        </w:trPr>
        <w:tc>
          <w:tcPr>
            <w:tcW w:w="2060" w:type="dxa"/>
            <w:vMerge/>
            <w:tcBorders>
              <w:top w:val="single" w:sz="8" w:space="0" w:color="auto"/>
              <w:left w:val="single" w:sz="8" w:space="0" w:color="auto"/>
              <w:bottom w:val="single" w:sz="8" w:space="0" w:color="000000"/>
              <w:right w:val="nil"/>
            </w:tcBorders>
            <w:vAlign w:val="center"/>
            <w:hideMark/>
          </w:tcPr>
          <w:p w14:paraId="290B4D4A"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31A0EA8C" w14:textId="25A68DA3" w:rsidR="00FD1126" w:rsidRPr="006D2DDC" w:rsidRDefault="00FD1126" w:rsidP="00FD1126">
            <w:pPr>
              <w:jc w:val="both"/>
              <w:rPr>
                <w:rFonts w:ascii="Calibri" w:eastAsia="Times New Roman" w:hAnsi="Calibri" w:cs="Calibri"/>
              </w:rPr>
            </w:pPr>
            <w:r w:rsidRPr="006D2DDC">
              <w:rPr>
                <w:rFonts w:ascii="Calibri" w:eastAsia="Times New Roman" w:hAnsi="Calibri" w:cs="Calibri"/>
              </w:rPr>
              <w:t>Dodavatel musí předložit potvrzení vystavené autorizovanou osobou o shodě, že nabízený systém splňuje požadavky normy ČSN/ISO 27001:2013 na pořizování auditních záznamů</w:t>
            </w:r>
            <w:r w:rsidR="00A64D50" w:rsidRPr="006D2DDC">
              <w:rPr>
                <w:rFonts w:ascii="Calibri" w:eastAsia="Times New Roman" w:hAnsi="Calibri" w:cs="Calibri"/>
              </w:rPr>
              <w:t>, nebo jiné normy obdobné nebo stejné úrovně v prostředí evropského hospodářského prostoru (E</w:t>
            </w:r>
            <w:r w:rsidR="009C4700" w:rsidRPr="006D2DDC">
              <w:rPr>
                <w:rFonts w:ascii="Calibri" w:eastAsia="Times New Roman" w:hAnsi="Calibri" w:cs="Calibri"/>
              </w:rPr>
              <w:t>HP</w:t>
            </w:r>
            <w:r w:rsidR="00A64D50" w:rsidRPr="006D2DDC">
              <w:rPr>
                <w:rFonts w:ascii="Calibri" w:eastAsia="Times New Roman" w:hAnsi="Calibri" w:cs="Calibri"/>
              </w:rPr>
              <w:t>)</w:t>
            </w:r>
            <w:r w:rsidRPr="006D2DDC">
              <w:rPr>
                <w:rFonts w:ascii="Calibri" w:eastAsia="Times New Roman" w:hAnsi="Calibri" w:cs="Calibri"/>
              </w:rPr>
              <w:t>. Toto potvrzení není možné nahradit certifikátem na společnost dodavatele (subdodavatele) nebo výrobce nabízeného systému. Nelze nahradit čestným prohlášením.</w:t>
            </w:r>
          </w:p>
        </w:tc>
      </w:tr>
      <w:tr w:rsidR="00FD1126" w:rsidRPr="006D2DDC" w14:paraId="1745CECB" w14:textId="77777777" w:rsidTr="00490C09">
        <w:trPr>
          <w:trHeight w:val="454"/>
        </w:trPr>
        <w:tc>
          <w:tcPr>
            <w:tcW w:w="2060" w:type="dxa"/>
            <w:vMerge/>
            <w:tcBorders>
              <w:top w:val="single" w:sz="8" w:space="0" w:color="auto"/>
              <w:left w:val="single" w:sz="8" w:space="0" w:color="auto"/>
              <w:bottom w:val="single" w:sz="8" w:space="0" w:color="000000"/>
              <w:right w:val="nil"/>
            </w:tcBorders>
            <w:vAlign w:val="center"/>
            <w:hideMark/>
          </w:tcPr>
          <w:p w14:paraId="54C730ED"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78ACC671" w14:textId="781D6A6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musí mít možnost uložení uživatelem vytvořených pohledů na data (dashboardů) pro budoucí zpracování. Továrně dodané pohledy na data nesmí jít uživatelem systému nevratně modifikovat nebo smazat.</w:t>
            </w:r>
          </w:p>
        </w:tc>
      </w:tr>
      <w:tr w:rsidR="00FD1126" w:rsidRPr="006D2DDC" w14:paraId="27FCB2AB" w14:textId="77777777" w:rsidTr="00FD1126">
        <w:trPr>
          <w:trHeight w:val="600"/>
        </w:trPr>
        <w:tc>
          <w:tcPr>
            <w:tcW w:w="2060" w:type="dxa"/>
            <w:vMerge/>
            <w:tcBorders>
              <w:top w:val="single" w:sz="8" w:space="0" w:color="auto"/>
              <w:left w:val="single" w:sz="8" w:space="0" w:color="auto"/>
              <w:bottom w:val="single" w:sz="8" w:space="0" w:color="000000"/>
              <w:right w:val="nil"/>
            </w:tcBorders>
            <w:vAlign w:val="center"/>
            <w:hideMark/>
          </w:tcPr>
          <w:p w14:paraId="6C1B1164"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5772CC0"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bude obsahovat předpřipravené pohledy na uložená data dle jednotlivých kategorií zdrojových zařízení i dle logického členění.</w:t>
            </w:r>
          </w:p>
        </w:tc>
      </w:tr>
      <w:tr w:rsidR="00FD1126" w:rsidRPr="006D2DDC" w14:paraId="40EFBC00" w14:textId="77777777" w:rsidTr="00490C09">
        <w:trPr>
          <w:trHeight w:val="1424"/>
        </w:trPr>
        <w:tc>
          <w:tcPr>
            <w:tcW w:w="2060" w:type="dxa"/>
            <w:vMerge/>
            <w:tcBorders>
              <w:top w:val="single" w:sz="8" w:space="0" w:color="auto"/>
              <w:left w:val="single" w:sz="8" w:space="0" w:color="auto"/>
              <w:bottom w:val="single" w:sz="8" w:space="0" w:color="000000"/>
              <w:right w:val="nil"/>
            </w:tcBorders>
            <w:vAlign w:val="center"/>
            <w:hideMark/>
          </w:tcPr>
          <w:p w14:paraId="245F19B2"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F6997C1" w14:textId="3D62D4CC"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w:t>
            </w:r>
          </w:p>
        </w:tc>
      </w:tr>
      <w:tr w:rsidR="00FD1126" w:rsidRPr="006D2DDC" w14:paraId="5506F7D5" w14:textId="77777777" w:rsidTr="00FD1126">
        <w:trPr>
          <w:trHeight w:val="600"/>
        </w:trPr>
        <w:tc>
          <w:tcPr>
            <w:tcW w:w="2060" w:type="dxa"/>
            <w:vMerge/>
            <w:tcBorders>
              <w:top w:val="single" w:sz="8" w:space="0" w:color="auto"/>
              <w:left w:val="single" w:sz="8" w:space="0" w:color="auto"/>
              <w:bottom w:val="single" w:sz="8" w:space="0" w:color="000000"/>
              <w:right w:val="nil"/>
            </w:tcBorders>
            <w:vAlign w:val="center"/>
            <w:hideMark/>
          </w:tcPr>
          <w:p w14:paraId="5F08961B"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773801E"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Čistá kapacita úložného prostoru (kapacita diskového pole) dostupná pro uložená data nabízeného systému musí být minimálně 12TB.</w:t>
            </w:r>
          </w:p>
        </w:tc>
      </w:tr>
      <w:tr w:rsidR="00FD1126" w:rsidRPr="006D2DDC" w14:paraId="466C42CD" w14:textId="77777777" w:rsidTr="00FD1126">
        <w:trPr>
          <w:trHeight w:val="600"/>
        </w:trPr>
        <w:tc>
          <w:tcPr>
            <w:tcW w:w="2060" w:type="dxa"/>
            <w:vMerge/>
            <w:tcBorders>
              <w:top w:val="single" w:sz="8" w:space="0" w:color="auto"/>
              <w:left w:val="single" w:sz="8" w:space="0" w:color="auto"/>
              <w:bottom w:val="single" w:sz="8" w:space="0" w:color="000000"/>
              <w:right w:val="nil"/>
            </w:tcBorders>
            <w:vAlign w:val="center"/>
            <w:hideMark/>
          </w:tcPr>
          <w:p w14:paraId="38FC6E22"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4719DE26"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Monitoring stavu systému - alertování při překročení prahových hodnot nebo chybě systému, přeposlání upozornění pomocí SMTP nebo Syslog.</w:t>
            </w:r>
          </w:p>
        </w:tc>
      </w:tr>
      <w:tr w:rsidR="00FD1126" w:rsidRPr="006D2DDC" w14:paraId="5755DA41" w14:textId="77777777" w:rsidTr="00490C09">
        <w:trPr>
          <w:trHeight w:val="650"/>
        </w:trPr>
        <w:tc>
          <w:tcPr>
            <w:tcW w:w="2060" w:type="dxa"/>
            <w:vMerge/>
            <w:tcBorders>
              <w:top w:val="single" w:sz="8" w:space="0" w:color="auto"/>
              <w:left w:val="single" w:sz="8" w:space="0" w:color="auto"/>
              <w:bottom w:val="single" w:sz="8" w:space="0" w:color="000000"/>
              <w:right w:val="nil"/>
            </w:tcBorders>
            <w:vAlign w:val="center"/>
            <w:hideMark/>
          </w:tcPr>
          <w:p w14:paraId="424B9AFF"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9861162" w14:textId="71E2DA0B"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Požadujeme, aby systém obsahoval REST-API pro integraci s externím monitorovacím systémem </w:t>
            </w:r>
            <w:r w:rsidRPr="006D2DDC">
              <w:rPr>
                <w:rFonts w:ascii="Calibri" w:eastAsia="Times New Roman" w:hAnsi="Calibri" w:cs="Calibri"/>
              </w:rPr>
              <w:t>(</w:t>
            </w:r>
            <w:r w:rsidR="00BA68AE" w:rsidRPr="006D2DDC">
              <w:rPr>
                <w:rFonts w:ascii="Calibri" w:eastAsia="Times New Roman" w:hAnsi="Calibri" w:cs="Calibri"/>
              </w:rPr>
              <w:t xml:space="preserve">zejména </w:t>
            </w:r>
            <w:r w:rsidRPr="006D2DDC">
              <w:rPr>
                <w:rFonts w:ascii="Calibri" w:eastAsia="Times New Roman" w:hAnsi="Calibri" w:cs="Calibri"/>
              </w:rPr>
              <w:t xml:space="preserve">Zabbix, </w:t>
            </w:r>
            <w:r w:rsidR="00856D26" w:rsidRPr="006D2DDC">
              <w:rPr>
                <w:rFonts w:ascii="Calibri" w:eastAsia="Times New Roman" w:hAnsi="Calibri" w:cs="Calibri"/>
              </w:rPr>
              <w:t>P</w:t>
            </w:r>
            <w:r w:rsidRPr="006D2DDC">
              <w:rPr>
                <w:rFonts w:ascii="Calibri" w:eastAsia="Times New Roman" w:hAnsi="Calibri" w:cs="Calibri"/>
              </w:rPr>
              <w:t xml:space="preserve">RTG a další) </w:t>
            </w:r>
            <w:r w:rsidRPr="006D2DDC">
              <w:rPr>
                <w:rFonts w:ascii="Calibri" w:eastAsia="Times New Roman" w:hAnsi="Calibri" w:cs="Calibri"/>
                <w:color w:val="000000"/>
              </w:rPr>
              <w:t>a umožňoval autorizovaný přístup ke strukturované databázi logů.</w:t>
            </w:r>
          </w:p>
        </w:tc>
      </w:tr>
      <w:tr w:rsidR="00FD1126" w:rsidRPr="006D2DDC" w14:paraId="5502D4BB" w14:textId="77777777" w:rsidTr="00490C09">
        <w:trPr>
          <w:trHeight w:val="1402"/>
        </w:trPr>
        <w:tc>
          <w:tcPr>
            <w:tcW w:w="2060" w:type="dxa"/>
            <w:vMerge/>
            <w:tcBorders>
              <w:top w:val="single" w:sz="8" w:space="0" w:color="auto"/>
              <w:left w:val="single" w:sz="8" w:space="0" w:color="auto"/>
              <w:bottom w:val="single" w:sz="8" w:space="0" w:color="000000"/>
              <w:right w:val="nil"/>
            </w:tcBorders>
            <w:vAlign w:val="center"/>
            <w:hideMark/>
          </w:tcPr>
          <w:p w14:paraId="13A2E0E8"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6A9AF055" w14:textId="5C5167DD"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Sb. „o kybernetické bezpečnosti a o změně souvisejících zákonů (zákon o kybernetické bezpečnosti).</w:t>
            </w:r>
            <w:r w:rsidR="00077859" w:rsidRPr="006D2DDC">
              <w:rPr>
                <w:rFonts w:ascii="Calibri" w:eastAsia="Times New Roman" w:hAnsi="Calibri" w:cs="Calibri"/>
                <w:color w:val="000000"/>
              </w:rPr>
              <w:t>“</w:t>
            </w:r>
          </w:p>
        </w:tc>
      </w:tr>
      <w:tr w:rsidR="00FD1126" w:rsidRPr="006D2DDC" w14:paraId="7CE1731C" w14:textId="77777777" w:rsidTr="00490C09">
        <w:trPr>
          <w:trHeight w:val="1043"/>
        </w:trPr>
        <w:tc>
          <w:tcPr>
            <w:tcW w:w="2060" w:type="dxa"/>
            <w:vMerge/>
            <w:tcBorders>
              <w:top w:val="single" w:sz="8" w:space="0" w:color="auto"/>
              <w:left w:val="single" w:sz="8" w:space="0" w:color="auto"/>
              <w:bottom w:val="single" w:sz="8" w:space="0" w:color="000000"/>
              <w:right w:val="nil"/>
            </w:tcBorders>
            <w:vAlign w:val="center"/>
            <w:hideMark/>
          </w:tcPr>
          <w:p w14:paraId="68A7DA54"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0A6FC4E6" w14:textId="7E839464"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Požadujeme jednotnou centrální webovou konzoli s jednotným grafickým rozhraním pro přístup k logům, alertům,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w:t>
            </w:r>
          </w:p>
        </w:tc>
      </w:tr>
      <w:tr w:rsidR="00FD1126" w:rsidRPr="006D2DDC" w14:paraId="00540CEB" w14:textId="77777777" w:rsidTr="00490C09">
        <w:trPr>
          <w:trHeight w:val="687"/>
        </w:trPr>
        <w:tc>
          <w:tcPr>
            <w:tcW w:w="2060" w:type="dxa"/>
            <w:vMerge/>
            <w:tcBorders>
              <w:top w:val="single" w:sz="8" w:space="0" w:color="auto"/>
              <w:left w:val="single" w:sz="8" w:space="0" w:color="auto"/>
              <w:bottom w:val="single" w:sz="8" w:space="0" w:color="000000"/>
              <w:right w:val="nil"/>
            </w:tcBorders>
            <w:vAlign w:val="center"/>
            <w:hideMark/>
          </w:tcPr>
          <w:p w14:paraId="7009E4EB"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469FED01" w14:textId="0235388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Požadujeme, aby systém umožňoval jednotné vytváření uživatelských rolí definujících přístupová práva k uloženým událostem na základě typu zdrojů a značek a k jednotlivým ovládacím komponentům systému.</w:t>
            </w:r>
          </w:p>
        </w:tc>
      </w:tr>
      <w:tr w:rsidR="00FD1126" w:rsidRPr="006D2DDC" w14:paraId="247B06C0" w14:textId="77777777" w:rsidTr="00490C09">
        <w:trPr>
          <w:trHeight w:val="749"/>
        </w:trPr>
        <w:tc>
          <w:tcPr>
            <w:tcW w:w="2060" w:type="dxa"/>
            <w:vMerge/>
            <w:tcBorders>
              <w:top w:val="single" w:sz="8" w:space="0" w:color="auto"/>
              <w:left w:val="single" w:sz="8" w:space="0" w:color="auto"/>
              <w:bottom w:val="single" w:sz="8" w:space="0" w:color="000000"/>
              <w:right w:val="nil"/>
            </w:tcBorders>
            <w:vAlign w:val="center"/>
            <w:hideMark/>
          </w:tcPr>
          <w:p w14:paraId="338046C6"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4" w:space="0" w:color="auto"/>
              <w:right w:val="single" w:sz="8" w:space="0" w:color="auto"/>
            </w:tcBorders>
            <w:shd w:val="clear" w:color="000000" w:fill="FFFFFF"/>
            <w:vAlign w:val="center"/>
            <w:hideMark/>
          </w:tcPr>
          <w:p w14:paraId="5B27E4A2"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Dodaný systém musí obsahovat ucelené all-in-one řešení pro parsování a normalizaci přijatých událostí bez nutnosti dodatečné instalace externích aplikací nebo systémů. Jedinou přípustnou výjimkou je monitorování systémů Windows pomocí agentů. </w:t>
            </w:r>
          </w:p>
        </w:tc>
      </w:tr>
      <w:tr w:rsidR="00FD1126" w:rsidRPr="006D2DDC" w14:paraId="3078CBED" w14:textId="77777777" w:rsidTr="00490C09">
        <w:trPr>
          <w:trHeight w:val="368"/>
        </w:trPr>
        <w:tc>
          <w:tcPr>
            <w:tcW w:w="2060" w:type="dxa"/>
            <w:vMerge/>
            <w:tcBorders>
              <w:top w:val="single" w:sz="8" w:space="0" w:color="auto"/>
              <w:left w:val="single" w:sz="8" w:space="0" w:color="auto"/>
              <w:bottom w:val="single" w:sz="8" w:space="0" w:color="000000"/>
              <w:right w:val="nil"/>
            </w:tcBorders>
            <w:vAlign w:val="center"/>
            <w:hideMark/>
          </w:tcPr>
          <w:p w14:paraId="1EBEBCCF" w14:textId="77777777" w:rsidR="00FD1126" w:rsidRPr="006D2DDC" w:rsidRDefault="00FD1126" w:rsidP="00FD1126">
            <w:pPr>
              <w:rPr>
                <w:rFonts w:ascii="Calibri" w:eastAsia="Times New Roman" w:hAnsi="Calibri" w:cs="Calibri"/>
                <w:color w:val="000000"/>
              </w:rPr>
            </w:pPr>
          </w:p>
        </w:tc>
        <w:tc>
          <w:tcPr>
            <w:tcW w:w="7160" w:type="dxa"/>
            <w:tcBorders>
              <w:top w:val="nil"/>
              <w:left w:val="single" w:sz="8" w:space="0" w:color="auto"/>
              <w:bottom w:val="single" w:sz="8" w:space="0" w:color="auto"/>
              <w:right w:val="single" w:sz="8" w:space="0" w:color="auto"/>
            </w:tcBorders>
            <w:shd w:val="clear" w:color="000000" w:fill="FFFFFF"/>
            <w:vAlign w:val="center"/>
            <w:hideMark/>
          </w:tcPr>
          <w:p w14:paraId="165E0880"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r>
      <w:tr w:rsidR="00FD1126" w:rsidRPr="006D2DDC" w14:paraId="2D22A2C2" w14:textId="77777777" w:rsidTr="00FD1126">
        <w:trPr>
          <w:trHeight w:val="315"/>
        </w:trPr>
        <w:tc>
          <w:tcPr>
            <w:tcW w:w="2060" w:type="dxa"/>
            <w:tcBorders>
              <w:top w:val="nil"/>
              <w:left w:val="nil"/>
              <w:bottom w:val="nil"/>
              <w:right w:val="nil"/>
            </w:tcBorders>
            <w:shd w:val="clear" w:color="auto" w:fill="auto"/>
            <w:noWrap/>
            <w:vAlign w:val="bottom"/>
            <w:hideMark/>
          </w:tcPr>
          <w:p w14:paraId="25340A22" w14:textId="77777777" w:rsidR="00FD1126" w:rsidRPr="006D2DDC" w:rsidRDefault="00FD1126" w:rsidP="00FD1126">
            <w:pPr>
              <w:jc w:val="both"/>
              <w:rPr>
                <w:rFonts w:ascii="Calibri" w:eastAsia="Times New Roman" w:hAnsi="Calibri" w:cs="Calibri"/>
                <w:color w:val="000000"/>
              </w:rPr>
            </w:pPr>
          </w:p>
        </w:tc>
        <w:tc>
          <w:tcPr>
            <w:tcW w:w="7160" w:type="dxa"/>
            <w:tcBorders>
              <w:top w:val="nil"/>
              <w:left w:val="nil"/>
              <w:bottom w:val="nil"/>
              <w:right w:val="nil"/>
            </w:tcBorders>
            <w:shd w:val="clear" w:color="auto" w:fill="auto"/>
            <w:noWrap/>
            <w:vAlign w:val="bottom"/>
            <w:hideMark/>
          </w:tcPr>
          <w:p w14:paraId="58757552" w14:textId="77777777" w:rsidR="00FD1126" w:rsidRPr="006D2DDC" w:rsidRDefault="00FD1126" w:rsidP="00FD1126">
            <w:pPr>
              <w:rPr>
                <w:rFonts w:ascii="Times New Roman" w:eastAsia="Times New Roman" w:hAnsi="Times New Roman"/>
                <w:sz w:val="20"/>
                <w:szCs w:val="20"/>
              </w:rPr>
            </w:pPr>
          </w:p>
        </w:tc>
      </w:tr>
      <w:tr w:rsidR="00FD1126" w:rsidRPr="006D2DDC" w14:paraId="32B765AD" w14:textId="77777777" w:rsidTr="00FD1126">
        <w:trPr>
          <w:trHeight w:val="600"/>
        </w:trPr>
        <w:tc>
          <w:tcPr>
            <w:tcW w:w="20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4CAA965"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Alerty</w:t>
            </w:r>
          </w:p>
        </w:tc>
        <w:tc>
          <w:tcPr>
            <w:tcW w:w="7160" w:type="dxa"/>
            <w:tcBorders>
              <w:top w:val="single" w:sz="8" w:space="0" w:color="auto"/>
              <w:left w:val="nil"/>
              <w:bottom w:val="single" w:sz="4" w:space="0" w:color="auto"/>
              <w:right w:val="single" w:sz="8" w:space="0" w:color="auto"/>
            </w:tcBorders>
            <w:shd w:val="clear" w:color="000000" w:fill="FFFFFF"/>
            <w:vAlign w:val="center"/>
            <w:hideMark/>
          </w:tcPr>
          <w:p w14:paraId="0DD15505"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Požadujeme aby systém byl schopen na základě uživatelsky zadaných podmínek splněných v přijatých datech vygenerovat alert.</w:t>
            </w:r>
          </w:p>
        </w:tc>
      </w:tr>
      <w:tr w:rsidR="00FD1126" w:rsidRPr="006D2DDC" w14:paraId="0896281C" w14:textId="77777777" w:rsidTr="00FD1126">
        <w:trPr>
          <w:trHeight w:val="60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40C474EA"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4BC61165"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Text emailu vygenerovaného alertem musí být uživatelsky definovatelný s proměnnými, které jsou vyplněny z přijaté rozparsované události.</w:t>
            </w:r>
          </w:p>
        </w:tc>
      </w:tr>
      <w:tr w:rsidR="00FD1126" w:rsidRPr="006D2DDC" w14:paraId="2DFC5768" w14:textId="77777777" w:rsidTr="00FD1126">
        <w:trPr>
          <w:trHeight w:val="60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038D7A8A"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65A2B4BB"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musí obsahovat výrobcem předpřipravené sety/vzory alertů a korelací.</w:t>
            </w:r>
          </w:p>
        </w:tc>
      </w:tr>
      <w:tr w:rsidR="00FD1126" w:rsidRPr="006D2DDC" w14:paraId="55595397" w14:textId="77777777" w:rsidTr="00490C09">
        <w:trPr>
          <w:trHeight w:val="415"/>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44B1F2B8"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79B950AF" w14:textId="47406662"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Systém musí provádět konfigurace alertů a korelací pomocí vizuálního programovacího jazyka. Vizuální programovací jazyk není prezentován čistě textově, ale textově-grafickou formou, která vizualizuje aplikační logiku vytvářeného alertu. Konfigurace alertů musí umožňovat okamžitou kontrolu funkčnosti výstupu alertu nebo korelace vložením příslušné testovací zprávy, včetně zobrazení upozornění na případné uživatelské chyby.</w:t>
            </w:r>
          </w:p>
        </w:tc>
      </w:tr>
      <w:tr w:rsidR="00FD1126" w:rsidRPr="006D2DDC" w14:paraId="722E02D4" w14:textId="77777777" w:rsidTr="00490C09">
        <w:trPr>
          <w:trHeight w:val="848"/>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5EE8B82C"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20EE548A" w14:textId="3AA94B48"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Jako výstupní pravidlo Alertu musí systém umět odeslat událost, která alert vyvolala</w:t>
            </w:r>
            <w:r w:rsidRPr="006D2DDC">
              <w:rPr>
                <w:rFonts w:ascii="Calibri" w:eastAsia="Times New Roman" w:hAnsi="Calibri" w:cs="Calibri"/>
              </w:rPr>
              <w:t>,</w:t>
            </w:r>
            <w:r w:rsidRPr="006D2DDC">
              <w:rPr>
                <w:rFonts w:ascii="Calibri" w:eastAsia="Times New Roman" w:hAnsi="Calibri" w:cs="Calibri"/>
                <w:color w:val="000000"/>
              </w:rPr>
              <w:t xml:space="preserve"> na externí systém minimálně prostřednictvím SMTP nebo Syslogu přes TCP protokol. U Syslog protokolu požadujeme možnost definice formátu odesílaných dat pro snazší integraci se systémy třetích stran.</w:t>
            </w:r>
          </w:p>
        </w:tc>
      </w:tr>
      <w:tr w:rsidR="00FD1126" w:rsidRPr="006D2DDC" w14:paraId="024AC6BB" w14:textId="77777777" w:rsidTr="00490C09">
        <w:trPr>
          <w:trHeight w:val="629"/>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6A2F70E8"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390B51B8" w14:textId="2C0501A5"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V alertech je možné nejen využívat, ale i přiřazovat značky (</w:t>
            </w:r>
            <w:r w:rsidR="00755557" w:rsidRPr="006D2DDC">
              <w:rPr>
                <w:rFonts w:ascii="Calibri" w:eastAsia="Times New Roman" w:hAnsi="Calibri" w:cs="Calibri"/>
                <w:color w:val="000000"/>
              </w:rPr>
              <w:t>zejména</w:t>
            </w:r>
            <w:r w:rsidRPr="006D2DDC">
              <w:rPr>
                <w:rFonts w:ascii="Calibri" w:eastAsia="Times New Roman" w:hAnsi="Calibri" w:cs="Calibri"/>
                <w:color w:val="000000"/>
              </w:rPr>
              <w:t>: pošli alert jen v případě, že se událost stala na kritickém serveru a je označen názvem lokality, nebo pokud událost obsahuje podmínku, přiřaď novou značku).</w:t>
            </w:r>
          </w:p>
        </w:tc>
      </w:tr>
      <w:tr w:rsidR="00FD1126" w:rsidRPr="006D2DDC" w14:paraId="388607B6" w14:textId="77777777" w:rsidTr="00490C09">
        <w:trPr>
          <w:trHeight w:val="407"/>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09B6A0F8"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8" w:space="0" w:color="auto"/>
              <w:right w:val="single" w:sz="8" w:space="0" w:color="auto"/>
            </w:tcBorders>
            <w:shd w:val="clear" w:color="000000" w:fill="FFFFFF"/>
            <w:vAlign w:val="center"/>
            <w:hideMark/>
          </w:tcPr>
          <w:p w14:paraId="3E4A03F1" w14:textId="204FADBD"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Požadujeme</w:t>
            </w:r>
            <w:r w:rsidR="00490C09" w:rsidRPr="006D2DDC">
              <w:rPr>
                <w:rFonts w:ascii="Calibri" w:eastAsia="Times New Roman" w:hAnsi="Calibri" w:cs="Calibri"/>
                <w:color w:val="000000"/>
              </w:rPr>
              <w:t>,</w:t>
            </w:r>
            <w:r w:rsidRPr="006D2DDC">
              <w:rPr>
                <w:rFonts w:ascii="Calibri" w:eastAsia="Times New Roman" w:hAnsi="Calibri" w:cs="Calibri"/>
                <w:color w:val="000000"/>
              </w:rPr>
              <w:t xml:space="preserve"> aby systém podporoval základní funkce SIEM - funkce pro korelace událostí a upozornění s hraničními limity. Definice korelačních pravidel bude prováděna pomocí vizuálního programovacího jazyka a musí obsahovat možnost vložení testovací zprávy a zobrazení výsledku testu o provedené akci.</w:t>
            </w:r>
          </w:p>
        </w:tc>
      </w:tr>
      <w:tr w:rsidR="00FD1126" w:rsidRPr="006D2DDC" w14:paraId="1929CFC7" w14:textId="77777777" w:rsidTr="00FD1126">
        <w:trPr>
          <w:trHeight w:val="315"/>
        </w:trPr>
        <w:tc>
          <w:tcPr>
            <w:tcW w:w="2060" w:type="dxa"/>
            <w:tcBorders>
              <w:top w:val="nil"/>
              <w:left w:val="nil"/>
              <w:bottom w:val="nil"/>
              <w:right w:val="nil"/>
            </w:tcBorders>
            <w:shd w:val="clear" w:color="auto" w:fill="auto"/>
            <w:noWrap/>
            <w:vAlign w:val="bottom"/>
            <w:hideMark/>
          </w:tcPr>
          <w:p w14:paraId="08E2B380" w14:textId="77777777" w:rsidR="00FD1126" w:rsidRPr="006D2DDC" w:rsidRDefault="00FD1126" w:rsidP="00FD1126">
            <w:pPr>
              <w:jc w:val="both"/>
              <w:rPr>
                <w:rFonts w:ascii="Calibri" w:eastAsia="Times New Roman" w:hAnsi="Calibri" w:cs="Calibri"/>
                <w:color w:val="000000"/>
              </w:rPr>
            </w:pPr>
          </w:p>
        </w:tc>
        <w:tc>
          <w:tcPr>
            <w:tcW w:w="7160" w:type="dxa"/>
            <w:tcBorders>
              <w:top w:val="nil"/>
              <w:left w:val="nil"/>
              <w:bottom w:val="nil"/>
              <w:right w:val="nil"/>
            </w:tcBorders>
            <w:shd w:val="clear" w:color="auto" w:fill="auto"/>
            <w:noWrap/>
            <w:vAlign w:val="bottom"/>
            <w:hideMark/>
          </w:tcPr>
          <w:p w14:paraId="7C0CFBEE" w14:textId="77777777" w:rsidR="00FD1126" w:rsidRPr="006D2DDC" w:rsidRDefault="00FD1126" w:rsidP="00FD1126">
            <w:pPr>
              <w:rPr>
                <w:rFonts w:ascii="Times New Roman" w:eastAsia="Times New Roman" w:hAnsi="Times New Roman"/>
                <w:sz w:val="20"/>
                <w:szCs w:val="20"/>
              </w:rPr>
            </w:pPr>
          </w:p>
        </w:tc>
      </w:tr>
      <w:tr w:rsidR="00FD1126" w:rsidRPr="006D2DDC" w14:paraId="20165B33" w14:textId="77777777" w:rsidTr="00490C09">
        <w:trPr>
          <w:trHeight w:val="825"/>
        </w:trPr>
        <w:tc>
          <w:tcPr>
            <w:tcW w:w="2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14B193"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Sběr událostí z Microsoft prostředí</w:t>
            </w:r>
          </w:p>
        </w:tc>
        <w:tc>
          <w:tcPr>
            <w:tcW w:w="7160" w:type="dxa"/>
            <w:tcBorders>
              <w:top w:val="single" w:sz="8" w:space="0" w:color="auto"/>
              <w:left w:val="nil"/>
              <w:bottom w:val="single" w:sz="4" w:space="0" w:color="auto"/>
              <w:right w:val="single" w:sz="8" w:space="0" w:color="auto"/>
            </w:tcBorders>
            <w:shd w:val="clear" w:color="000000" w:fill="FFFFFF"/>
            <w:vAlign w:val="center"/>
            <w:hideMark/>
          </w:tcPr>
          <w:p w14:paraId="58ED3BA7" w14:textId="39A051B9"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Windows agent nevyžaduje administrátorské zásahy na koncovém systému – je centrálně spravovaný a jeho konfigurace musí být kompletně realizována v grafickém rozhraní systému bez využití skriptů nebo maker. Konfigurace musí být automaticky distribuována přímo z centrální konzole </w:t>
            </w:r>
            <w:r w:rsidRPr="006D2DDC">
              <w:rPr>
                <w:rFonts w:ascii="Calibri" w:eastAsia="Times New Roman" w:hAnsi="Calibri" w:cs="Calibri"/>
              </w:rPr>
              <w:t>systému.</w:t>
            </w:r>
            <w:r w:rsidR="00BC275A" w:rsidRPr="006D2DDC">
              <w:rPr>
                <w:rFonts w:ascii="Calibri" w:eastAsia="Times New Roman" w:hAnsi="Calibri" w:cs="Calibri"/>
                <w:b/>
                <w:bCs/>
              </w:rPr>
              <w:t xml:space="preserve"> </w:t>
            </w:r>
            <w:r w:rsidRPr="006D2DDC">
              <w:rPr>
                <w:rFonts w:ascii="Calibri" w:eastAsia="Times New Roman" w:hAnsi="Calibri" w:cs="Calibri"/>
              </w:rPr>
              <w:t>Tj</w:t>
            </w:r>
            <w:r w:rsidRPr="006D2DDC">
              <w:rPr>
                <w:rFonts w:ascii="Calibri" w:eastAsia="Times New Roman" w:hAnsi="Calibri" w:cs="Calibri"/>
                <w:color w:val="000000"/>
              </w:rPr>
              <w:t xml:space="preserve">. vlastní správa a aktualizace Windows agenta se neprovádí z Group Policy. </w:t>
            </w:r>
          </w:p>
        </w:tc>
      </w:tr>
      <w:tr w:rsidR="00FD1126" w:rsidRPr="006D2DDC" w14:paraId="076138C6" w14:textId="77777777" w:rsidTr="00FD1126">
        <w:trPr>
          <w:trHeight w:val="60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14B56BBA"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0EF27AE4" w14:textId="2204368D"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Komunikace Windows agenta a centrálního systému musí být zabezpečena </w:t>
            </w:r>
            <w:r w:rsidR="00BC275A" w:rsidRPr="006D2DDC">
              <w:rPr>
                <w:rFonts w:ascii="Calibri" w:eastAsia="Times New Roman" w:hAnsi="Calibri" w:cs="Calibri"/>
                <w:color w:val="000000"/>
              </w:rPr>
              <w:t xml:space="preserve">min. na úrovni </w:t>
            </w:r>
            <w:r w:rsidRPr="006D2DDC">
              <w:rPr>
                <w:rFonts w:ascii="Calibri" w:eastAsia="Times New Roman" w:hAnsi="Calibri" w:cs="Calibri"/>
                <w:color w:val="000000"/>
              </w:rPr>
              <w:t>TLS 1.2 a výše a musí podporovat ověřování certifikátem.</w:t>
            </w:r>
          </w:p>
        </w:tc>
      </w:tr>
      <w:tr w:rsidR="00FD1126" w:rsidRPr="006D2DDC" w14:paraId="55C98409" w14:textId="77777777" w:rsidTr="00490C09">
        <w:trPr>
          <w:trHeight w:val="825"/>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37CBC365"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000000" w:fill="FFFFFF"/>
            <w:vAlign w:val="center"/>
            <w:hideMark/>
          </w:tcPr>
          <w:p w14:paraId="1F13CDC3" w14:textId="12D678E9"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Windows agent podporuje sběr nejen ze základních systémových logů (Aplikace, Zabezpečení, Instalace, Systém), ale je možné z centrální konzole v grafickém rozhraní nastavit i sběr všech ostatních logů ve složce Protokoly aplikací a služeb a logy rozšířené Sysmonem. Dále musí Windows agent podporovat centralizované nastavení z administrátorské konzole systému pro sběr textových logů včetně možnosti výběru jejich formátu</w:t>
            </w:r>
            <w:r w:rsidR="00077859" w:rsidRPr="006D2DDC">
              <w:rPr>
                <w:rFonts w:ascii="Calibri" w:eastAsia="Times New Roman" w:hAnsi="Calibri" w:cs="Calibri"/>
                <w:color w:val="000000"/>
              </w:rPr>
              <w:t>.</w:t>
            </w:r>
          </w:p>
        </w:tc>
      </w:tr>
      <w:tr w:rsidR="00FD1126" w:rsidRPr="006D2DDC" w14:paraId="703EF150" w14:textId="77777777" w:rsidTr="00FD1126">
        <w:trPr>
          <w:trHeight w:val="90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2EDB3113"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4" w:space="0" w:color="auto"/>
              <w:right w:val="single" w:sz="8" w:space="0" w:color="auto"/>
            </w:tcBorders>
            <w:shd w:val="clear" w:color="auto" w:fill="auto"/>
            <w:vAlign w:val="center"/>
            <w:hideMark/>
          </w:tcPr>
          <w:p w14:paraId="29F67DA5"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Windows agent automaticky doplňuje ke všem odesílaným událostem jejich textový popis tak, jak je zobrazen v Prohlížeči událostí (Event Viewer) na koncovém systému. </w:t>
            </w:r>
          </w:p>
        </w:tc>
      </w:tr>
      <w:tr w:rsidR="00FD1126" w:rsidRPr="006D2DDC" w14:paraId="7D235C5A" w14:textId="77777777" w:rsidTr="00077859">
        <w:trPr>
          <w:trHeight w:val="1989"/>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39BC8A1E" w14:textId="77777777" w:rsidR="00FD1126" w:rsidRPr="006D2DDC" w:rsidRDefault="00FD1126" w:rsidP="00FD1126">
            <w:pPr>
              <w:rPr>
                <w:rFonts w:ascii="Calibri" w:eastAsia="Times New Roman" w:hAnsi="Calibri" w:cs="Calibri"/>
                <w:color w:val="000000"/>
              </w:rPr>
            </w:pPr>
          </w:p>
        </w:tc>
        <w:tc>
          <w:tcPr>
            <w:tcW w:w="7160" w:type="dxa"/>
            <w:tcBorders>
              <w:top w:val="nil"/>
              <w:left w:val="nil"/>
              <w:bottom w:val="single" w:sz="8" w:space="0" w:color="auto"/>
              <w:right w:val="single" w:sz="8" w:space="0" w:color="auto"/>
            </w:tcBorders>
            <w:shd w:val="clear" w:color="auto" w:fill="auto"/>
            <w:vAlign w:val="center"/>
            <w:hideMark/>
          </w:tcPr>
          <w:p w14:paraId="110B64B6" w14:textId="7C35F0D5"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Počet instalací Windows agenta </w:t>
            </w:r>
            <w:r w:rsidR="00416F5F" w:rsidRPr="006D2DDC">
              <w:rPr>
                <w:rFonts w:ascii="Calibri" w:eastAsia="Times New Roman" w:hAnsi="Calibri" w:cs="Calibri"/>
                <w:color w:val="000000"/>
              </w:rPr>
              <w:t>požadujeme bez</w:t>
            </w:r>
            <w:r w:rsidRPr="006D2DDC">
              <w:rPr>
                <w:rFonts w:ascii="Calibri" w:eastAsia="Times New Roman" w:hAnsi="Calibri" w:cs="Calibri"/>
                <w:color w:val="000000"/>
              </w:rPr>
              <w:t xml:space="preserve"> </w:t>
            </w:r>
            <w:r w:rsidR="00364722" w:rsidRPr="006D2DDC">
              <w:rPr>
                <w:rFonts w:ascii="Calibri" w:eastAsia="Times New Roman" w:hAnsi="Calibri" w:cs="Calibri"/>
                <w:color w:val="000000"/>
              </w:rPr>
              <w:t>licenčního</w:t>
            </w:r>
            <w:r w:rsidRPr="006D2DDC">
              <w:rPr>
                <w:rFonts w:ascii="Calibri" w:eastAsia="Times New Roman" w:hAnsi="Calibri" w:cs="Calibri"/>
                <w:color w:val="000000"/>
              </w:rPr>
              <w:t xml:space="preserve"> a časov</w:t>
            </w:r>
            <w:r w:rsidR="00416F5F" w:rsidRPr="006D2DDC">
              <w:rPr>
                <w:rFonts w:ascii="Calibri" w:eastAsia="Times New Roman" w:hAnsi="Calibri" w:cs="Calibri"/>
                <w:color w:val="000000"/>
              </w:rPr>
              <w:t>ého</w:t>
            </w:r>
            <w:r w:rsidRPr="006D2DDC">
              <w:rPr>
                <w:rFonts w:ascii="Calibri" w:eastAsia="Times New Roman" w:hAnsi="Calibri" w:cs="Calibri"/>
                <w:color w:val="000000"/>
              </w:rPr>
              <w:t xml:space="preserve"> omezen</w:t>
            </w:r>
            <w:r w:rsidR="00416F5F" w:rsidRPr="006D2DDC">
              <w:rPr>
                <w:rFonts w:ascii="Calibri" w:eastAsia="Times New Roman" w:hAnsi="Calibri" w:cs="Calibri"/>
                <w:color w:val="000000"/>
              </w:rPr>
              <w:t>í</w:t>
            </w:r>
            <w:r w:rsidRPr="006D2DDC">
              <w:rPr>
                <w:rFonts w:ascii="Calibri" w:eastAsia="Times New Roman" w:hAnsi="Calibri" w:cs="Calibri"/>
                <w:color w:val="000000"/>
              </w:rPr>
              <w:t xml:space="preserve">, </w:t>
            </w:r>
            <w:r w:rsidR="00416F5F" w:rsidRPr="006D2DDC">
              <w:rPr>
                <w:rFonts w:ascii="Calibri" w:eastAsia="Times New Roman" w:hAnsi="Calibri" w:cs="Calibri"/>
                <w:color w:val="000000"/>
              </w:rPr>
              <w:t>v případě že to pro nabízené řešení není možné</w:t>
            </w:r>
            <w:r w:rsidRPr="006D2DDC">
              <w:rPr>
                <w:rFonts w:ascii="Calibri" w:eastAsia="Times New Roman" w:hAnsi="Calibri" w:cs="Calibri"/>
                <w:color w:val="000000"/>
              </w:rPr>
              <w:t>, tak požadujeme dodání licencí na Windows agenty v množství 500 ks na dobu předpokládané morální životnosti produktu – 7 let. Předpokládáme instalaci agentů na všechny systémy současně, proto je nutné potvrdit</w:t>
            </w:r>
            <w:r w:rsidR="00490C09" w:rsidRPr="006D2DDC">
              <w:rPr>
                <w:rFonts w:ascii="Calibri" w:eastAsia="Times New Roman" w:hAnsi="Calibri" w:cs="Calibri"/>
                <w:color w:val="000000"/>
              </w:rPr>
              <w:t>,</w:t>
            </w:r>
            <w:r w:rsidRPr="006D2DDC">
              <w:rPr>
                <w:rFonts w:ascii="Calibri" w:eastAsia="Times New Roman" w:hAnsi="Calibri" w:cs="Calibri"/>
                <w:color w:val="000000"/>
              </w:rPr>
              <w:t xml:space="preserve"> zda systém výkonnostně splňuje tento požadavek.</w:t>
            </w:r>
          </w:p>
        </w:tc>
      </w:tr>
      <w:tr w:rsidR="00FD1126" w:rsidRPr="006D2DDC" w14:paraId="7A811762" w14:textId="77777777" w:rsidTr="00FD1126">
        <w:trPr>
          <w:trHeight w:val="315"/>
        </w:trPr>
        <w:tc>
          <w:tcPr>
            <w:tcW w:w="2060" w:type="dxa"/>
            <w:tcBorders>
              <w:top w:val="nil"/>
              <w:left w:val="nil"/>
              <w:bottom w:val="nil"/>
              <w:right w:val="nil"/>
            </w:tcBorders>
            <w:shd w:val="clear" w:color="auto" w:fill="auto"/>
            <w:noWrap/>
            <w:vAlign w:val="bottom"/>
            <w:hideMark/>
          </w:tcPr>
          <w:p w14:paraId="509AD86A" w14:textId="77777777" w:rsidR="00FD1126" w:rsidRPr="006D2DDC" w:rsidRDefault="00FD1126" w:rsidP="00FD1126">
            <w:pPr>
              <w:jc w:val="both"/>
              <w:rPr>
                <w:rFonts w:ascii="Calibri" w:eastAsia="Times New Roman" w:hAnsi="Calibri" w:cs="Calibri"/>
                <w:color w:val="000000"/>
              </w:rPr>
            </w:pPr>
          </w:p>
        </w:tc>
        <w:tc>
          <w:tcPr>
            <w:tcW w:w="7160" w:type="dxa"/>
            <w:tcBorders>
              <w:top w:val="nil"/>
              <w:left w:val="nil"/>
              <w:bottom w:val="nil"/>
              <w:right w:val="nil"/>
            </w:tcBorders>
            <w:shd w:val="clear" w:color="auto" w:fill="auto"/>
            <w:noWrap/>
            <w:vAlign w:val="bottom"/>
            <w:hideMark/>
          </w:tcPr>
          <w:p w14:paraId="5F6D2DC0" w14:textId="77777777" w:rsidR="00FD1126" w:rsidRPr="006D2DDC" w:rsidRDefault="00FD1126" w:rsidP="00FD1126">
            <w:pPr>
              <w:rPr>
                <w:rFonts w:ascii="Times New Roman" w:eastAsia="Times New Roman" w:hAnsi="Times New Roman"/>
                <w:sz w:val="20"/>
                <w:szCs w:val="20"/>
              </w:rPr>
            </w:pPr>
          </w:p>
        </w:tc>
      </w:tr>
      <w:tr w:rsidR="00FD1126" w:rsidRPr="006D2DDC" w14:paraId="40E4B1C2" w14:textId="77777777" w:rsidTr="00490C09">
        <w:trPr>
          <w:trHeight w:val="377"/>
        </w:trPr>
        <w:tc>
          <w:tcPr>
            <w:tcW w:w="2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6AF560" w14:textId="77777777" w:rsidR="00FD1126" w:rsidRPr="006D2DDC" w:rsidRDefault="00FD1126" w:rsidP="00FD1126">
            <w:pPr>
              <w:rPr>
                <w:rFonts w:ascii="Calibri" w:eastAsia="Times New Roman" w:hAnsi="Calibri" w:cs="Calibri"/>
                <w:color w:val="000000"/>
              </w:rPr>
            </w:pPr>
            <w:r w:rsidRPr="006D2DDC">
              <w:rPr>
                <w:rFonts w:ascii="Calibri" w:eastAsia="Times New Roman" w:hAnsi="Calibri" w:cs="Calibri"/>
                <w:color w:val="000000"/>
              </w:rPr>
              <w:t>SW Podpora a záruka na hardware</w:t>
            </w:r>
          </w:p>
        </w:tc>
        <w:tc>
          <w:tcPr>
            <w:tcW w:w="7160" w:type="dxa"/>
            <w:tcBorders>
              <w:top w:val="single" w:sz="8" w:space="0" w:color="auto"/>
              <w:left w:val="nil"/>
              <w:bottom w:val="single" w:sz="4" w:space="0" w:color="auto"/>
              <w:right w:val="single" w:sz="8" w:space="0" w:color="auto"/>
            </w:tcBorders>
            <w:shd w:val="clear" w:color="auto" w:fill="auto"/>
            <w:vAlign w:val="center"/>
            <w:hideMark/>
          </w:tcPr>
          <w:p w14:paraId="33543792" w14:textId="476C8359"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HW - Požadovaná min. 5letá servisní podpora na hardware appliance s opravou v místě instalace a s garantovanou odezvou následující pracovní den od nahlášení případné závady.</w:t>
            </w:r>
          </w:p>
        </w:tc>
      </w:tr>
      <w:tr w:rsidR="00FD1126" w:rsidRPr="006D2DDC" w14:paraId="07CA55D9" w14:textId="77777777" w:rsidTr="00490C09">
        <w:trPr>
          <w:trHeight w:val="119"/>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20843186"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4" w:space="0" w:color="auto"/>
              <w:right w:val="single" w:sz="8" w:space="0" w:color="auto"/>
            </w:tcBorders>
            <w:shd w:val="clear" w:color="auto" w:fill="auto"/>
            <w:vAlign w:val="center"/>
            <w:hideMark/>
          </w:tcPr>
          <w:p w14:paraId="0A6CB78D" w14:textId="77777777"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 xml:space="preserve">Systém musí podporovat vygenerování TSR (technického support reportu) pro možnost diagnostiky bez vzdáleného přístupu. </w:t>
            </w:r>
          </w:p>
        </w:tc>
      </w:tr>
      <w:tr w:rsidR="00FD1126" w:rsidRPr="006D2DDC" w14:paraId="2E5F52CD" w14:textId="77777777" w:rsidTr="00490C09">
        <w:trPr>
          <w:trHeight w:val="60"/>
        </w:trPr>
        <w:tc>
          <w:tcPr>
            <w:tcW w:w="2060" w:type="dxa"/>
            <w:vMerge/>
            <w:tcBorders>
              <w:top w:val="single" w:sz="8" w:space="0" w:color="auto"/>
              <w:left w:val="single" w:sz="8" w:space="0" w:color="auto"/>
              <w:bottom w:val="single" w:sz="8" w:space="0" w:color="000000"/>
              <w:right w:val="single" w:sz="8" w:space="0" w:color="auto"/>
            </w:tcBorders>
            <w:vAlign w:val="center"/>
            <w:hideMark/>
          </w:tcPr>
          <w:p w14:paraId="784C0D17" w14:textId="77777777" w:rsidR="00FD1126" w:rsidRPr="006D2DDC" w:rsidRDefault="00FD1126" w:rsidP="00FD1126">
            <w:pPr>
              <w:rPr>
                <w:rFonts w:ascii="Calibri" w:eastAsia="Times New Roman" w:hAnsi="Calibri" w:cs="Calibri"/>
                <w:b/>
                <w:bCs/>
                <w:color w:val="000000"/>
              </w:rPr>
            </w:pPr>
          </w:p>
        </w:tc>
        <w:tc>
          <w:tcPr>
            <w:tcW w:w="7160" w:type="dxa"/>
            <w:tcBorders>
              <w:top w:val="nil"/>
              <w:left w:val="nil"/>
              <w:bottom w:val="single" w:sz="8" w:space="0" w:color="auto"/>
              <w:right w:val="single" w:sz="8" w:space="0" w:color="auto"/>
            </w:tcBorders>
            <w:shd w:val="clear" w:color="auto" w:fill="auto"/>
            <w:vAlign w:val="center"/>
            <w:hideMark/>
          </w:tcPr>
          <w:p w14:paraId="189F3274" w14:textId="4DF9863F" w:rsidR="00FD1126" w:rsidRPr="006D2DDC" w:rsidRDefault="00FD1126" w:rsidP="00FD1126">
            <w:pPr>
              <w:jc w:val="both"/>
              <w:rPr>
                <w:rFonts w:ascii="Calibri" w:eastAsia="Times New Roman" w:hAnsi="Calibri" w:cs="Calibri"/>
                <w:color w:val="000000"/>
              </w:rPr>
            </w:pPr>
            <w:r w:rsidRPr="006D2DDC">
              <w:rPr>
                <w:rFonts w:ascii="Calibri" w:eastAsia="Times New Roman" w:hAnsi="Calibri" w:cs="Calibri"/>
                <w:color w:val="000000"/>
              </w:rPr>
              <w:t>SW - Podpora výrobce na aktualizaci systému a parserů na</w:t>
            </w:r>
            <w:r w:rsidRPr="006D2DDC">
              <w:rPr>
                <w:rFonts w:ascii="Calibri" w:eastAsia="Times New Roman" w:hAnsi="Calibri" w:cs="Calibri"/>
              </w:rPr>
              <w:t xml:space="preserve"> 5 let.</w:t>
            </w:r>
            <w:r w:rsidRPr="006D2DDC">
              <w:rPr>
                <w:rFonts w:ascii="Calibri" w:eastAsia="Times New Roman" w:hAnsi="Calibri" w:cs="Calibri"/>
                <w:color w:val="FF0000"/>
              </w:rPr>
              <w:t xml:space="preserve"> </w:t>
            </w:r>
            <w:r w:rsidRPr="006D2DDC">
              <w:rPr>
                <w:rFonts w:ascii="Calibri" w:eastAsia="Times New Roman" w:hAnsi="Calibri" w:cs="Calibri"/>
              </w:rPr>
              <w:t>Podpora musí obsahovat aktualizaci SW, opravy chyb a telefonickou a emailovou podporu s diagnostikou vzdáleným přístupem.</w:t>
            </w:r>
          </w:p>
        </w:tc>
      </w:tr>
    </w:tbl>
    <w:p w14:paraId="270E81B0" w14:textId="77777777" w:rsidR="0059715F" w:rsidRPr="006D2DDC" w:rsidRDefault="0059715F" w:rsidP="008C4936"/>
    <w:p w14:paraId="0992A802" w14:textId="46DD27E2" w:rsidR="003F652D" w:rsidRPr="006D2DDC" w:rsidRDefault="003F652D">
      <w:pPr>
        <w:pStyle w:val="Nadpis1"/>
        <w:pageBreakBefore w:val="0"/>
      </w:pPr>
      <w:bookmarkStart w:id="12" w:name="_Toc146030455"/>
      <w:r w:rsidRPr="006D2DDC">
        <w:t>Produkční servery s</w:t>
      </w:r>
      <w:r w:rsidR="008C4936" w:rsidRPr="006D2DDC">
        <w:t> </w:t>
      </w:r>
      <w:r w:rsidRPr="006D2DDC">
        <w:t>příslušenstvím</w:t>
      </w:r>
      <w:bookmarkEnd w:id="12"/>
    </w:p>
    <w:p w14:paraId="6D7AD236" w14:textId="3952AFEB" w:rsidR="00AB4D02" w:rsidRPr="006D2DDC" w:rsidRDefault="00AB4D02" w:rsidP="00AB4D02">
      <w:r w:rsidRPr="006D2DDC">
        <w:t xml:space="preserve">Každý jeden kus zařízení musí splňovat následující </w:t>
      </w:r>
      <w:r w:rsidR="009961E4" w:rsidRPr="006D2DDC">
        <w:t xml:space="preserve">minimální </w:t>
      </w:r>
      <w:r w:rsidRPr="006D2DDC">
        <w:t>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0"/>
        <w:gridCol w:w="8106"/>
      </w:tblGrid>
      <w:tr w:rsidR="00AB4D02" w:rsidRPr="006D2DDC" w14:paraId="0C47E154" w14:textId="77777777" w:rsidTr="005B1A22">
        <w:trPr>
          <w:trHeight w:val="224"/>
          <w:tblHeader/>
        </w:trPr>
        <w:tc>
          <w:tcPr>
            <w:tcW w:w="1190" w:type="dxa"/>
            <w:shd w:val="clear" w:color="auto" w:fill="BFBFBF" w:themeFill="background1" w:themeFillShade="BF"/>
            <w:hideMark/>
          </w:tcPr>
          <w:p w14:paraId="1BDF4F9D" w14:textId="77777777" w:rsidR="00AB4D02" w:rsidRPr="006D2DDC" w:rsidRDefault="00AB4D02">
            <w:r w:rsidRPr="006D2DDC">
              <w:t>Parametr</w:t>
            </w:r>
          </w:p>
        </w:tc>
        <w:tc>
          <w:tcPr>
            <w:tcW w:w="8106" w:type="dxa"/>
            <w:shd w:val="clear" w:color="auto" w:fill="BFBFBF" w:themeFill="background1" w:themeFillShade="BF"/>
            <w:hideMark/>
          </w:tcPr>
          <w:p w14:paraId="60FE0663" w14:textId="7900A2EF" w:rsidR="00AB4D02" w:rsidRPr="006D2DDC" w:rsidRDefault="009961E4">
            <w:r w:rsidRPr="006D2DDC">
              <w:t>Popis minimální úrovně parametru</w:t>
            </w:r>
          </w:p>
        </w:tc>
      </w:tr>
      <w:tr w:rsidR="00AB4D02" w:rsidRPr="006D2DDC" w14:paraId="4CAA3A27" w14:textId="77777777" w:rsidTr="005B1A22">
        <w:trPr>
          <w:trHeight w:val="1074"/>
        </w:trPr>
        <w:tc>
          <w:tcPr>
            <w:tcW w:w="1190" w:type="dxa"/>
            <w:vMerge w:val="restart"/>
            <w:tcBorders>
              <w:bottom w:val="single" w:sz="4" w:space="0" w:color="auto"/>
            </w:tcBorders>
            <w:shd w:val="clear" w:color="auto" w:fill="auto"/>
            <w:vAlign w:val="center"/>
          </w:tcPr>
          <w:p w14:paraId="3C9C136E" w14:textId="77777777" w:rsidR="00AB4D02" w:rsidRPr="006D2DDC" w:rsidRDefault="00AB4D02">
            <w:pPr>
              <w:jc w:val="center"/>
            </w:pPr>
            <w:r w:rsidRPr="006D2DDC">
              <w:t>Základní a výkonové požadavky</w:t>
            </w:r>
          </w:p>
        </w:tc>
        <w:tc>
          <w:tcPr>
            <w:tcW w:w="8106" w:type="dxa"/>
            <w:tcBorders>
              <w:bottom w:val="single" w:sz="4" w:space="0" w:color="auto"/>
            </w:tcBorders>
            <w:shd w:val="clear" w:color="auto" w:fill="auto"/>
            <w:vAlign w:val="center"/>
          </w:tcPr>
          <w:p w14:paraId="4AA23A7A" w14:textId="77777777" w:rsidR="00AB4D02" w:rsidRPr="006D2DDC" w:rsidRDefault="00AB4D02">
            <w:r w:rsidRPr="006D2DDC">
              <w:rPr>
                <w:b/>
                <w:bCs/>
              </w:rPr>
              <w:t xml:space="preserve">Typ zařízení - </w:t>
            </w:r>
            <w:r w:rsidRPr="006D2DDC">
              <w:t>Šasi pro montáž do standardního racku o velikosti max. 2U. Požadujeme dodání serveru s rackmount příslušenstvím včetně pohyblivého ramene pro zachycení kabeláže</w:t>
            </w:r>
          </w:p>
        </w:tc>
      </w:tr>
      <w:tr w:rsidR="00AB4D02" w:rsidRPr="006D2DDC" w14:paraId="3FE4589F" w14:textId="77777777" w:rsidTr="005B1A22">
        <w:trPr>
          <w:trHeight w:val="1611"/>
        </w:trPr>
        <w:tc>
          <w:tcPr>
            <w:tcW w:w="1190" w:type="dxa"/>
            <w:vMerge/>
            <w:vAlign w:val="center"/>
          </w:tcPr>
          <w:p w14:paraId="3985D039" w14:textId="77777777" w:rsidR="00AB4D02" w:rsidRPr="006D2DDC" w:rsidRDefault="00AB4D02">
            <w:pPr>
              <w:jc w:val="center"/>
            </w:pPr>
          </w:p>
        </w:tc>
        <w:tc>
          <w:tcPr>
            <w:tcW w:w="8106" w:type="dxa"/>
            <w:tcBorders>
              <w:bottom w:val="single" w:sz="4" w:space="0" w:color="auto"/>
            </w:tcBorders>
            <w:shd w:val="clear" w:color="auto" w:fill="auto"/>
            <w:vAlign w:val="center"/>
          </w:tcPr>
          <w:p w14:paraId="5D91DD51" w14:textId="5D802548" w:rsidR="00AB4D02" w:rsidRPr="006D2DDC" w:rsidRDefault="00AB4D02">
            <w:r w:rsidRPr="006D2DDC">
              <w:rPr>
                <w:b/>
                <w:bCs/>
              </w:rPr>
              <w:t xml:space="preserve">Procesor - </w:t>
            </w:r>
            <w:r w:rsidRPr="006D2DDC">
              <w:t xml:space="preserve">CPU - architektura x86 s 16 plnohodnotnými jádry. </w:t>
            </w:r>
            <w:r w:rsidR="00E621F7" w:rsidRPr="006D2DDC">
              <w:t>V</w:t>
            </w:r>
            <w:r w:rsidRPr="006D2DDC">
              <w:t> testu na cpubenchmark.net minimálně 40 000 bodů. Max. počet CPU je omezen na 1 a počet jader je omezen na 16 core z důvodu licencování OS a aplikací.</w:t>
            </w:r>
          </w:p>
        </w:tc>
      </w:tr>
      <w:tr w:rsidR="00AB4D02" w:rsidRPr="006D2DDC" w14:paraId="5E650ABA" w14:textId="77777777" w:rsidTr="005B1A22">
        <w:trPr>
          <w:trHeight w:val="1611"/>
        </w:trPr>
        <w:tc>
          <w:tcPr>
            <w:tcW w:w="1190" w:type="dxa"/>
            <w:vMerge/>
            <w:vAlign w:val="center"/>
          </w:tcPr>
          <w:p w14:paraId="3628B0B1" w14:textId="77777777" w:rsidR="00AB4D02" w:rsidRPr="006D2DDC" w:rsidRDefault="00AB4D02">
            <w:pPr>
              <w:jc w:val="center"/>
            </w:pPr>
          </w:p>
        </w:tc>
        <w:tc>
          <w:tcPr>
            <w:tcW w:w="8106" w:type="dxa"/>
            <w:tcBorders>
              <w:bottom w:val="single" w:sz="4" w:space="0" w:color="auto"/>
            </w:tcBorders>
            <w:shd w:val="clear" w:color="auto" w:fill="auto"/>
            <w:vAlign w:val="center"/>
          </w:tcPr>
          <w:p w14:paraId="520F437A" w14:textId="77777777" w:rsidR="00AB4D02" w:rsidRPr="006D2DDC" w:rsidRDefault="00AB4D02">
            <w:pPr>
              <w:rPr>
                <w:b/>
                <w:bCs/>
              </w:rPr>
            </w:pPr>
            <w:r w:rsidRPr="006D2DDC">
              <w:rPr>
                <w:b/>
                <w:bCs/>
              </w:rPr>
              <w:t>Paměť</w:t>
            </w:r>
          </w:p>
          <w:p w14:paraId="7760FA08" w14:textId="1F6DBDE0" w:rsidR="00AB4D02" w:rsidRPr="000E4D84" w:rsidRDefault="00AB4D02" w:rsidP="00F655C2">
            <w:pPr>
              <w:pStyle w:val="Odstavecseseznamem"/>
              <w:numPr>
                <w:ilvl w:val="0"/>
                <w:numId w:val="57"/>
              </w:numPr>
              <w:rPr>
                <w:strike/>
              </w:rPr>
            </w:pPr>
            <w:proofErr w:type="gramStart"/>
            <w:r w:rsidRPr="006D2DDC">
              <w:t>512GB</w:t>
            </w:r>
            <w:proofErr w:type="gramEnd"/>
            <w:r w:rsidRPr="006D2DDC">
              <w:t xml:space="preserve">, </w:t>
            </w:r>
            <w:r w:rsidR="00D5577E" w:rsidRPr="00F655C2">
              <w:t>min.</w:t>
            </w:r>
            <w:r w:rsidR="00D5577E">
              <w:t xml:space="preserve"> </w:t>
            </w:r>
            <w:r w:rsidRPr="006D2DDC">
              <w:t xml:space="preserve">typu DDR4 s taktem 3200MT/s, </w:t>
            </w:r>
            <w:proofErr w:type="spellStart"/>
            <w:r w:rsidRPr="006D2DDC">
              <w:t>Dual</w:t>
            </w:r>
            <w:proofErr w:type="spellEnd"/>
            <w:r w:rsidRPr="006D2DDC">
              <w:t xml:space="preserve"> Rank</w:t>
            </w:r>
          </w:p>
        </w:tc>
      </w:tr>
      <w:tr w:rsidR="00AB4D02" w:rsidRPr="006D2DDC" w14:paraId="16F66549" w14:textId="77777777" w:rsidTr="005B1A22">
        <w:trPr>
          <w:trHeight w:val="1611"/>
        </w:trPr>
        <w:tc>
          <w:tcPr>
            <w:tcW w:w="1190" w:type="dxa"/>
            <w:vMerge/>
            <w:vAlign w:val="center"/>
          </w:tcPr>
          <w:p w14:paraId="01C23689" w14:textId="77777777" w:rsidR="00AB4D02" w:rsidRPr="006D2DDC" w:rsidRDefault="00AB4D02">
            <w:pPr>
              <w:jc w:val="center"/>
            </w:pPr>
          </w:p>
        </w:tc>
        <w:tc>
          <w:tcPr>
            <w:tcW w:w="8106" w:type="dxa"/>
            <w:tcBorders>
              <w:bottom w:val="single" w:sz="4" w:space="0" w:color="auto"/>
            </w:tcBorders>
            <w:shd w:val="clear" w:color="auto" w:fill="auto"/>
            <w:vAlign w:val="center"/>
          </w:tcPr>
          <w:p w14:paraId="12B2C5B1" w14:textId="77777777" w:rsidR="00AB4D02" w:rsidRPr="006D2DDC" w:rsidRDefault="00AB4D02">
            <w:pPr>
              <w:rPr>
                <w:b/>
                <w:bCs/>
              </w:rPr>
            </w:pPr>
            <w:r w:rsidRPr="006D2DDC">
              <w:rPr>
                <w:b/>
                <w:bCs/>
              </w:rPr>
              <w:t>Pevné disky</w:t>
            </w:r>
          </w:p>
          <w:p w14:paraId="07FAAE4E" w14:textId="3E4F12CB" w:rsidR="00AB4D02" w:rsidRPr="006D2DDC" w:rsidRDefault="00AB4D02" w:rsidP="00AB4D02">
            <w:pPr>
              <w:pStyle w:val="Odstavecseseznamem"/>
              <w:numPr>
                <w:ilvl w:val="0"/>
                <w:numId w:val="55"/>
              </w:numPr>
            </w:pPr>
            <w:r w:rsidRPr="006D2DDC">
              <w:t>Server musí být osaditelný min. 24x disky NVMe SSD a 2 disky na instalaci OS. Veškeré potřebné komponenty (řadič, diskové pozice, kabeláž, napájecí zdroje apod.) musí být součástí dodávky tak, aby server bylo možné funkčně osadit plným počtem SSD pouhým dodatečným vložením disků</w:t>
            </w:r>
          </w:p>
          <w:p w14:paraId="71DBC3E0" w14:textId="70EBD5C2" w:rsidR="00AB4D02" w:rsidRPr="006D2DDC" w:rsidRDefault="00AB4D02" w:rsidP="00AB4D02">
            <w:pPr>
              <w:pStyle w:val="Odstavecseseznamem"/>
              <w:numPr>
                <w:ilvl w:val="0"/>
                <w:numId w:val="55"/>
              </w:numPr>
            </w:pPr>
            <w:r w:rsidRPr="006D2DDC">
              <w:t>Požadujeme dodat 2 ks disků min. 1.6TB, NVMe, High Performance, Mixed Use,  DWPD3 a 8 ks disků min. 3.84TB, NVMe, Mainstream Performance, Read Intensive, DWPD1</w:t>
            </w:r>
          </w:p>
        </w:tc>
      </w:tr>
      <w:tr w:rsidR="00AB4D02" w:rsidRPr="006D2DDC" w14:paraId="51ECCD81" w14:textId="77777777" w:rsidTr="005B1A22">
        <w:trPr>
          <w:trHeight w:val="1074"/>
        </w:trPr>
        <w:tc>
          <w:tcPr>
            <w:tcW w:w="1190" w:type="dxa"/>
            <w:vMerge/>
            <w:vAlign w:val="center"/>
          </w:tcPr>
          <w:p w14:paraId="05984D35" w14:textId="77777777" w:rsidR="00AB4D02" w:rsidRPr="006D2DDC" w:rsidRDefault="00AB4D02">
            <w:pPr>
              <w:jc w:val="center"/>
            </w:pPr>
          </w:p>
        </w:tc>
        <w:tc>
          <w:tcPr>
            <w:tcW w:w="8106" w:type="dxa"/>
            <w:tcBorders>
              <w:bottom w:val="single" w:sz="4" w:space="0" w:color="auto"/>
            </w:tcBorders>
            <w:shd w:val="clear" w:color="auto" w:fill="auto"/>
            <w:vAlign w:val="center"/>
          </w:tcPr>
          <w:p w14:paraId="3ED699C2" w14:textId="77777777" w:rsidR="00AB4D02" w:rsidRPr="006D2DDC" w:rsidRDefault="00AB4D02">
            <w:pPr>
              <w:rPr>
                <w:b/>
                <w:bCs/>
              </w:rPr>
            </w:pPr>
            <w:r w:rsidRPr="006D2DDC">
              <w:rPr>
                <w:b/>
                <w:bCs/>
              </w:rPr>
              <w:t>OS Boot</w:t>
            </w:r>
          </w:p>
          <w:p w14:paraId="49D58776" w14:textId="77777777" w:rsidR="00AB4D02" w:rsidRPr="006D2DDC" w:rsidRDefault="00AB4D02">
            <w:pPr>
              <w:pStyle w:val="Odstavecseseznamem"/>
              <w:numPr>
                <w:ilvl w:val="0"/>
                <w:numId w:val="54"/>
              </w:numPr>
            </w:pPr>
            <w:r w:rsidRPr="006D2DDC">
              <w:t>Musí být zajištěn dvojicí disků v RAID1 a kapacitou min. 240GB, nesmí se jednat o rotační disky</w:t>
            </w:r>
          </w:p>
          <w:p w14:paraId="1FBA877F" w14:textId="75316B7F" w:rsidR="00AB4D02" w:rsidRPr="006D2DDC" w:rsidRDefault="00AB4D02">
            <w:pPr>
              <w:pStyle w:val="Odstavecseseznamem"/>
              <w:numPr>
                <w:ilvl w:val="0"/>
                <w:numId w:val="54"/>
              </w:numPr>
            </w:pPr>
            <w:r w:rsidRPr="006D2DDC">
              <w:t xml:space="preserve">Disky musí být </w:t>
            </w:r>
            <w:r w:rsidR="00E57AD1" w:rsidRPr="006D2DDC">
              <w:t>připojeny</w:t>
            </w:r>
            <w:r w:rsidRPr="006D2DDC">
              <w:t xml:space="preserve"> na jiný RAID řadič, než datové disky</w:t>
            </w:r>
          </w:p>
        </w:tc>
      </w:tr>
      <w:tr w:rsidR="00AB4D02" w:rsidRPr="006D2DDC" w14:paraId="77E12BBE" w14:textId="77777777" w:rsidTr="005B1A22">
        <w:trPr>
          <w:trHeight w:val="286"/>
        </w:trPr>
        <w:tc>
          <w:tcPr>
            <w:tcW w:w="1190" w:type="dxa"/>
            <w:vMerge/>
            <w:vAlign w:val="center"/>
          </w:tcPr>
          <w:p w14:paraId="0494BAD0" w14:textId="77777777" w:rsidR="00AB4D02" w:rsidRPr="006D2DDC" w:rsidRDefault="00AB4D02">
            <w:pPr>
              <w:jc w:val="center"/>
            </w:pPr>
          </w:p>
        </w:tc>
        <w:tc>
          <w:tcPr>
            <w:tcW w:w="8106" w:type="dxa"/>
            <w:tcBorders>
              <w:bottom w:val="single" w:sz="4" w:space="0" w:color="auto"/>
            </w:tcBorders>
            <w:shd w:val="clear" w:color="auto" w:fill="auto"/>
            <w:vAlign w:val="center"/>
          </w:tcPr>
          <w:p w14:paraId="58CF7515" w14:textId="77777777" w:rsidR="00AB4D02" w:rsidRPr="006D2DDC" w:rsidRDefault="00AB4D02">
            <w:r w:rsidRPr="006D2DDC">
              <w:rPr>
                <w:rFonts w:ascii="Calibri" w:hAnsi="Calibri" w:cs="Calibri"/>
                <w:b/>
                <w:bCs/>
                <w:color w:val="000000"/>
              </w:rPr>
              <w:t>LAN konektivita</w:t>
            </w:r>
          </w:p>
          <w:p w14:paraId="29EE9C29" w14:textId="3C2FB1C0" w:rsidR="009C2A20" w:rsidRPr="006D2DDC" w:rsidRDefault="009C2A20" w:rsidP="009C2A20">
            <w:pPr>
              <w:pStyle w:val="Odstavecseseznamem"/>
              <w:numPr>
                <w:ilvl w:val="0"/>
                <w:numId w:val="52"/>
              </w:numPr>
            </w:pPr>
            <w:r w:rsidRPr="006D2DDC">
              <w:rPr>
                <w:rFonts w:ascii="Calibri" w:hAnsi="Calibri" w:cs="Calibri"/>
                <w:color w:val="000000"/>
              </w:rPr>
              <w:t xml:space="preserve">min. 2 ks Ethernet adapter Dual Port 10/25GbE Adapter (RoCE v2, DCB, RDMA) včetně 2 ks SM zářičů 25G a 2m kabelů LC/LC-LC/LC a 2 ks MM SFP+ zářičů včetně 2m kabelů LC/LC-LC/LC. Karty budou od stejného výrobce se stejnou produktovou řadou, je požadována plná kompatibilita s virtualizační platformou VMware – vSAN. </w:t>
            </w:r>
          </w:p>
          <w:p w14:paraId="027905D3" w14:textId="527B9B1E" w:rsidR="00AB4D02" w:rsidRPr="006D2DDC" w:rsidRDefault="0787F679">
            <w:pPr>
              <w:pStyle w:val="Odstavecseseznamem"/>
              <w:numPr>
                <w:ilvl w:val="0"/>
                <w:numId w:val="52"/>
              </w:numPr>
            </w:pPr>
            <w:r w:rsidRPr="006D2DDC">
              <w:rPr>
                <w:rFonts w:ascii="Calibri" w:hAnsi="Calibri" w:cs="Calibri"/>
                <w:color w:val="000000" w:themeColor="text1"/>
              </w:rPr>
              <w:t>min. 1ks Ethernet adapter 2x 1GbE 1000BASE-T</w:t>
            </w:r>
          </w:p>
        </w:tc>
      </w:tr>
      <w:tr w:rsidR="00AB4D02" w:rsidRPr="006D2DDC" w14:paraId="6A77F30B" w14:textId="77777777" w:rsidTr="005B1A22">
        <w:trPr>
          <w:trHeight w:val="1343"/>
        </w:trPr>
        <w:tc>
          <w:tcPr>
            <w:tcW w:w="1190" w:type="dxa"/>
            <w:vMerge/>
            <w:vAlign w:val="center"/>
          </w:tcPr>
          <w:p w14:paraId="14580BCB" w14:textId="77777777" w:rsidR="00AB4D02" w:rsidRPr="006D2DDC" w:rsidRDefault="00AB4D02">
            <w:pPr>
              <w:jc w:val="center"/>
            </w:pPr>
          </w:p>
        </w:tc>
        <w:tc>
          <w:tcPr>
            <w:tcW w:w="8106" w:type="dxa"/>
            <w:tcBorders>
              <w:bottom w:val="single" w:sz="4" w:space="0" w:color="auto"/>
            </w:tcBorders>
            <w:shd w:val="clear" w:color="auto" w:fill="auto"/>
            <w:vAlign w:val="center"/>
          </w:tcPr>
          <w:p w14:paraId="10C92737" w14:textId="77777777" w:rsidR="00AB4D02" w:rsidRPr="006D2DDC" w:rsidRDefault="00AB4D02">
            <w:r w:rsidRPr="006D2DDC">
              <w:rPr>
                <w:rFonts w:ascii="Calibri" w:hAnsi="Calibri" w:cs="Calibri"/>
                <w:b/>
                <w:bCs/>
                <w:color w:val="000000"/>
              </w:rPr>
              <w:t>Napájení a chlazení</w:t>
            </w:r>
          </w:p>
          <w:p w14:paraId="0FF232DD" w14:textId="77777777" w:rsidR="00AB4D02" w:rsidRPr="006D2DDC" w:rsidRDefault="00AB4D02">
            <w:pPr>
              <w:pStyle w:val="Odstavecseseznamem"/>
              <w:numPr>
                <w:ilvl w:val="0"/>
                <w:numId w:val="53"/>
              </w:numPr>
            </w:pPr>
            <w:r w:rsidRPr="006D2DDC">
              <w:rPr>
                <w:rFonts w:ascii="Calibri" w:hAnsi="Calibri" w:cs="Calibri"/>
                <w:color w:val="000000"/>
              </w:rPr>
              <w:t>Server musí být vybaven redundantním napájením a chlazením, hot-plug vyměnitelné za provozu</w:t>
            </w:r>
          </w:p>
          <w:p w14:paraId="5995FF82" w14:textId="3C3790E6" w:rsidR="00AB4D02" w:rsidRPr="006D2DDC" w:rsidRDefault="00AB4D02">
            <w:pPr>
              <w:pStyle w:val="Odstavecseseznamem"/>
              <w:numPr>
                <w:ilvl w:val="0"/>
                <w:numId w:val="53"/>
              </w:numPr>
            </w:pPr>
            <w:r w:rsidRPr="006D2DDC">
              <w:rPr>
                <w:rFonts w:ascii="Calibri" w:hAnsi="Calibri" w:cs="Calibri"/>
                <w:color w:val="000000"/>
              </w:rPr>
              <w:t xml:space="preserve">2ks hot-swap zdroje napájení dimenzované pro plné osazení serveru disky, CPU, RAM a PCIe zařízení, účinnost </w:t>
            </w:r>
            <w:r w:rsidRPr="005B1A22">
              <w:rPr>
                <w:rFonts w:ascii="Calibri" w:hAnsi="Calibri" w:cs="Calibri"/>
                <w:color w:val="000000"/>
              </w:rPr>
              <w:t xml:space="preserve">min. </w:t>
            </w:r>
            <w:proofErr w:type="gramStart"/>
            <w:r w:rsidRPr="005B1A22">
              <w:rPr>
                <w:rFonts w:ascii="Calibri" w:hAnsi="Calibri" w:cs="Calibri"/>
                <w:color w:val="000000"/>
              </w:rPr>
              <w:t>9</w:t>
            </w:r>
            <w:r w:rsidR="00D5577E" w:rsidRPr="005B1A22">
              <w:rPr>
                <w:rFonts w:ascii="Calibri" w:hAnsi="Calibri" w:cs="Calibri"/>
                <w:color w:val="000000"/>
              </w:rPr>
              <w:t>6</w:t>
            </w:r>
            <w:r w:rsidRPr="005B1A22">
              <w:rPr>
                <w:rFonts w:ascii="Calibri" w:hAnsi="Calibri" w:cs="Calibri"/>
                <w:color w:val="000000"/>
              </w:rPr>
              <w:t>%</w:t>
            </w:r>
            <w:proofErr w:type="gramEnd"/>
            <w:r w:rsidRPr="006D2DDC">
              <w:rPr>
                <w:rFonts w:ascii="Calibri" w:hAnsi="Calibri" w:cs="Calibri"/>
                <w:color w:val="000000"/>
              </w:rPr>
              <w:t xml:space="preserve"> </w:t>
            </w:r>
          </w:p>
        </w:tc>
      </w:tr>
      <w:tr w:rsidR="00DB1F32" w:rsidRPr="006D2DDC" w14:paraId="095C5E5A" w14:textId="77777777" w:rsidTr="005B1A22">
        <w:trPr>
          <w:trHeight w:val="20"/>
        </w:trPr>
        <w:tc>
          <w:tcPr>
            <w:tcW w:w="1190" w:type="dxa"/>
            <w:vMerge w:val="restart"/>
            <w:shd w:val="clear" w:color="auto" w:fill="auto"/>
            <w:vAlign w:val="center"/>
          </w:tcPr>
          <w:p w14:paraId="16B3DE84" w14:textId="77777777" w:rsidR="00DB1F32" w:rsidRPr="006D2DDC" w:rsidRDefault="00DB1F32">
            <w:pPr>
              <w:jc w:val="center"/>
            </w:pPr>
            <w:r w:rsidRPr="006D2DDC">
              <w:t>Funkční požadavky</w:t>
            </w:r>
          </w:p>
        </w:tc>
        <w:tc>
          <w:tcPr>
            <w:tcW w:w="8106" w:type="dxa"/>
            <w:shd w:val="clear" w:color="auto" w:fill="auto"/>
            <w:vAlign w:val="center"/>
          </w:tcPr>
          <w:p w14:paraId="0D6C288D" w14:textId="77777777" w:rsidR="00DB1F32" w:rsidRPr="006D2DDC" w:rsidRDefault="00DB1F32">
            <w:r w:rsidRPr="006D2DDC">
              <w:rPr>
                <w:rFonts w:ascii="Calibri" w:hAnsi="Calibri" w:cs="Calibri"/>
                <w:color w:val="000000"/>
              </w:rPr>
              <w:t>Server musí být osazen TPM 2.0</w:t>
            </w:r>
          </w:p>
        </w:tc>
      </w:tr>
      <w:tr w:rsidR="00DB1F32" w:rsidRPr="006D2DDC" w14:paraId="417EC78F" w14:textId="77777777" w:rsidTr="005B1A22">
        <w:trPr>
          <w:trHeight w:val="20"/>
        </w:trPr>
        <w:tc>
          <w:tcPr>
            <w:tcW w:w="1190" w:type="dxa"/>
            <w:vMerge/>
            <w:vAlign w:val="center"/>
          </w:tcPr>
          <w:p w14:paraId="379C4DDB" w14:textId="77777777" w:rsidR="00DB1F32" w:rsidRPr="006D2DDC" w:rsidRDefault="00DB1F32">
            <w:pPr>
              <w:jc w:val="center"/>
            </w:pPr>
          </w:p>
        </w:tc>
        <w:tc>
          <w:tcPr>
            <w:tcW w:w="8106" w:type="dxa"/>
            <w:shd w:val="clear" w:color="auto" w:fill="auto"/>
            <w:vAlign w:val="center"/>
          </w:tcPr>
          <w:p w14:paraId="02639604" w14:textId="77777777" w:rsidR="00DB1F32" w:rsidRPr="006D2DDC" w:rsidRDefault="00DB1F32">
            <w:r w:rsidRPr="006D2DDC">
              <w:rPr>
                <w:rFonts w:ascii="Calibri" w:hAnsi="Calibri" w:cs="Calibri"/>
                <w:color w:val="000000"/>
              </w:rPr>
              <w:t xml:space="preserve">Vyčítání přes SNMP celkového zdraví serveru bez nutnosti instalovat OS – jeden parametr v MIB </w:t>
            </w:r>
          </w:p>
        </w:tc>
      </w:tr>
      <w:tr w:rsidR="00DB1F32" w:rsidRPr="006D2DDC" w14:paraId="0563816D" w14:textId="77777777" w:rsidTr="005B1A22">
        <w:trPr>
          <w:trHeight w:val="20"/>
        </w:trPr>
        <w:tc>
          <w:tcPr>
            <w:tcW w:w="1190" w:type="dxa"/>
            <w:vMerge/>
            <w:vAlign w:val="center"/>
          </w:tcPr>
          <w:p w14:paraId="37BA83F5" w14:textId="77777777" w:rsidR="00DB1F32" w:rsidRPr="006D2DDC" w:rsidRDefault="00DB1F32">
            <w:pPr>
              <w:jc w:val="center"/>
            </w:pPr>
          </w:p>
        </w:tc>
        <w:tc>
          <w:tcPr>
            <w:tcW w:w="8106" w:type="dxa"/>
            <w:shd w:val="clear" w:color="auto" w:fill="auto"/>
            <w:vAlign w:val="center"/>
          </w:tcPr>
          <w:p w14:paraId="096511AB" w14:textId="77777777" w:rsidR="00DB1F32" w:rsidRPr="006D2DDC" w:rsidRDefault="00DB1F32">
            <w:r w:rsidRPr="006D2DDC">
              <w:rPr>
                <w:rFonts w:ascii="Calibri" w:hAnsi="Calibri" w:cs="Calibri"/>
                <w:color w:val="000000"/>
              </w:rPr>
              <w:t>IPMI 2.0 popř. obdoba, možnost vzdáleného převzetí grafické konsole bez závislosti na OS, webový klient HTML5, vzdálený mount DVD media, USB, dedikovaný port (není součástí požadovaného počtu ethernet portů)</w:t>
            </w:r>
          </w:p>
        </w:tc>
      </w:tr>
      <w:tr w:rsidR="00DB1F32" w:rsidRPr="006D2DDC" w14:paraId="5871470F" w14:textId="77777777" w:rsidTr="005B1A22">
        <w:trPr>
          <w:trHeight w:val="20"/>
        </w:trPr>
        <w:tc>
          <w:tcPr>
            <w:tcW w:w="1190" w:type="dxa"/>
            <w:vMerge/>
            <w:vAlign w:val="center"/>
          </w:tcPr>
          <w:p w14:paraId="18FCA923" w14:textId="77777777" w:rsidR="00DB1F32" w:rsidRPr="006D2DDC" w:rsidRDefault="00DB1F32">
            <w:pPr>
              <w:jc w:val="center"/>
            </w:pPr>
          </w:p>
        </w:tc>
        <w:tc>
          <w:tcPr>
            <w:tcW w:w="8106" w:type="dxa"/>
            <w:shd w:val="clear" w:color="auto" w:fill="auto"/>
            <w:vAlign w:val="center"/>
          </w:tcPr>
          <w:p w14:paraId="2FF155B1" w14:textId="08775829" w:rsidR="00DB1F32" w:rsidRPr="006D2DDC" w:rsidRDefault="00DB1F32">
            <w:pPr>
              <w:rPr>
                <w:rFonts w:ascii="Calibri" w:hAnsi="Calibri" w:cs="Calibri"/>
                <w:color w:val="000000"/>
              </w:rPr>
            </w:pPr>
            <w:r w:rsidRPr="006D2DDC">
              <w:rPr>
                <w:rFonts w:ascii="Calibri" w:hAnsi="Calibri" w:cs="Calibri"/>
                <w:color w:val="000000"/>
              </w:rPr>
              <w:t>Kompatibilita všech komponent s OS VMWARE ESXi 8.x a VSAN 8.x v architektuře OSA (stávající virtualizační platformou zadavatele) dle veřejně dostupného seznamu např.: https://www.vmware.com/resources/compatibility/search.php?deviceCategory=vsanesa</w:t>
            </w:r>
          </w:p>
        </w:tc>
      </w:tr>
      <w:tr w:rsidR="00AB4D02" w:rsidRPr="006D2DDC" w14:paraId="106DE8A1" w14:textId="77777777" w:rsidTr="005B1A22">
        <w:trPr>
          <w:trHeight w:val="20"/>
        </w:trPr>
        <w:tc>
          <w:tcPr>
            <w:tcW w:w="1190" w:type="dxa"/>
            <w:vMerge w:val="restart"/>
            <w:shd w:val="clear" w:color="auto" w:fill="auto"/>
            <w:vAlign w:val="center"/>
          </w:tcPr>
          <w:p w14:paraId="0FD71BAC" w14:textId="77777777" w:rsidR="00AB4D02" w:rsidRPr="006D2DDC" w:rsidRDefault="00AB4D02">
            <w:pPr>
              <w:jc w:val="center"/>
            </w:pPr>
            <w:r w:rsidRPr="006D2DDC">
              <w:t>Záruka, záruční servis a technická podpora</w:t>
            </w:r>
          </w:p>
        </w:tc>
        <w:tc>
          <w:tcPr>
            <w:tcW w:w="8106" w:type="dxa"/>
            <w:shd w:val="clear" w:color="auto" w:fill="auto"/>
            <w:vAlign w:val="center"/>
          </w:tcPr>
          <w:p w14:paraId="4A4D3EC5" w14:textId="77777777" w:rsidR="00AB4D02" w:rsidRPr="006D2DDC" w:rsidRDefault="00AB4D02">
            <w:r w:rsidRPr="006D2DDC">
              <w:rPr>
                <w:rFonts w:ascii="Calibri" w:hAnsi="Calibri" w:cs="Calibri"/>
                <w:color w:val="000000"/>
              </w:rPr>
              <w:t>Je požadována záruka na dobu 5 let s reakční dobou na založený incident na kompletní HW a přístup k technické podpoře 24x7, 4h</w:t>
            </w:r>
          </w:p>
        </w:tc>
      </w:tr>
      <w:tr w:rsidR="00AB4D02" w:rsidRPr="006D2DDC" w14:paraId="06156F5B" w14:textId="77777777" w:rsidTr="005B1A22">
        <w:trPr>
          <w:trHeight w:val="20"/>
        </w:trPr>
        <w:tc>
          <w:tcPr>
            <w:tcW w:w="1190" w:type="dxa"/>
            <w:vMerge/>
            <w:vAlign w:val="center"/>
          </w:tcPr>
          <w:p w14:paraId="638232E4" w14:textId="77777777" w:rsidR="00AB4D02" w:rsidRPr="006D2DDC" w:rsidRDefault="00AB4D02">
            <w:pPr>
              <w:jc w:val="center"/>
            </w:pPr>
          </w:p>
        </w:tc>
        <w:tc>
          <w:tcPr>
            <w:tcW w:w="8106" w:type="dxa"/>
            <w:shd w:val="clear" w:color="auto" w:fill="auto"/>
            <w:vAlign w:val="center"/>
          </w:tcPr>
          <w:p w14:paraId="14E73CD5" w14:textId="77777777" w:rsidR="00AB4D02" w:rsidRPr="006D2DDC" w:rsidRDefault="00AB4D02">
            <w:r w:rsidRPr="006D2DDC">
              <w:rPr>
                <w:rFonts w:ascii="Calibri" w:hAnsi="Calibri" w:cs="Calibri"/>
                <w:color w:val="000000"/>
              </w:rPr>
              <w:t>Servisní zásahy provádí technik s příslušnou znalostí, schválený výrobcem</w:t>
            </w:r>
          </w:p>
        </w:tc>
      </w:tr>
      <w:tr w:rsidR="00AB4D02" w:rsidRPr="006D2DDC" w14:paraId="4C77361E" w14:textId="77777777" w:rsidTr="005B1A22">
        <w:trPr>
          <w:trHeight w:val="20"/>
        </w:trPr>
        <w:tc>
          <w:tcPr>
            <w:tcW w:w="1190" w:type="dxa"/>
            <w:vMerge/>
            <w:vAlign w:val="center"/>
          </w:tcPr>
          <w:p w14:paraId="7F5D9D78" w14:textId="77777777" w:rsidR="00AB4D02" w:rsidRPr="006D2DDC" w:rsidRDefault="00AB4D02">
            <w:pPr>
              <w:jc w:val="center"/>
            </w:pPr>
          </w:p>
        </w:tc>
        <w:tc>
          <w:tcPr>
            <w:tcW w:w="8106" w:type="dxa"/>
            <w:shd w:val="clear" w:color="auto" w:fill="auto"/>
            <w:vAlign w:val="center"/>
          </w:tcPr>
          <w:p w14:paraId="456EF343" w14:textId="77777777" w:rsidR="00AB4D02" w:rsidRPr="006D2DDC" w:rsidRDefault="00AB4D02">
            <w:r w:rsidRPr="006D2DDC">
              <w:rPr>
                <w:rFonts w:ascii="Calibri" w:hAnsi="Calibri" w:cs="Calibri"/>
                <w:color w:val="000000"/>
              </w:rPr>
              <w:t>Nárok na aktualizace systému dostupné min. po dobu záruky, nabízené přehledně v servisním portálu po zadání sériového čísla</w:t>
            </w:r>
          </w:p>
        </w:tc>
      </w:tr>
    </w:tbl>
    <w:p w14:paraId="7E474334" w14:textId="77777777" w:rsidR="008C4936" w:rsidRPr="006D2DDC" w:rsidRDefault="008C4936" w:rsidP="008C4936"/>
    <w:p w14:paraId="5F426F8B" w14:textId="2F1C6E79" w:rsidR="003F652D" w:rsidRPr="006D2DDC" w:rsidRDefault="003F652D">
      <w:pPr>
        <w:pStyle w:val="Nadpis1"/>
        <w:pageBreakBefore w:val="0"/>
      </w:pPr>
      <w:bookmarkStart w:id="13" w:name="_Toc146030456"/>
      <w:r w:rsidRPr="006D2DDC">
        <w:t>Management server s</w:t>
      </w:r>
      <w:r w:rsidR="00653AC2" w:rsidRPr="006D2DDC">
        <w:t> </w:t>
      </w:r>
      <w:r w:rsidRPr="006D2DDC">
        <w:t>příslušenstvím</w:t>
      </w:r>
      <w:bookmarkEnd w:id="13"/>
    </w:p>
    <w:p w14:paraId="4AB5F58E" w14:textId="77B81A1D" w:rsidR="00653AC2" w:rsidRPr="006D2DDC" w:rsidRDefault="00653AC2" w:rsidP="00653AC2">
      <w:r w:rsidRPr="006D2DDC">
        <w:t>Každý jeden kus zařízení musí splňovat následující</w:t>
      </w:r>
      <w:r w:rsidR="009961E4" w:rsidRPr="006D2DDC">
        <w:t xml:space="preserve"> minimální</w:t>
      </w:r>
      <w:r w:rsidRPr="006D2DDC">
        <w:t xml:space="preserve"> 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653AC2" w:rsidRPr="006D2DDC" w14:paraId="49B48667" w14:textId="77777777" w:rsidTr="60689E90">
        <w:trPr>
          <w:trHeight w:val="224"/>
          <w:tblHeader/>
        </w:trPr>
        <w:tc>
          <w:tcPr>
            <w:tcW w:w="2060" w:type="dxa"/>
            <w:shd w:val="clear" w:color="auto" w:fill="BFBFBF" w:themeFill="background1" w:themeFillShade="BF"/>
            <w:hideMark/>
          </w:tcPr>
          <w:p w14:paraId="419A37B4" w14:textId="77777777" w:rsidR="00653AC2" w:rsidRPr="006D2DDC" w:rsidRDefault="00653AC2">
            <w:r w:rsidRPr="006D2DDC">
              <w:t>Parametr</w:t>
            </w:r>
          </w:p>
        </w:tc>
        <w:tc>
          <w:tcPr>
            <w:tcW w:w="7236" w:type="dxa"/>
            <w:shd w:val="clear" w:color="auto" w:fill="BFBFBF" w:themeFill="background1" w:themeFillShade="BF"/>
            <w:hideMark/>
          </w:tcPr>
          <w:p w14:paraId="5457DC8A" w14:textId="1A441FE0" w:rsidR="00653AC2" w:rsidRPr="006D2DDC" w:rsidRDefault="009961E4">
            <w:r w:rsidRPr="006D2DDC">
              <w:t>Popis minimální úrovně parametru</w:t>
            </w:r>
          </w:p>
        </w:tc>
      </w:tr>
      <w:tr w:rsidR="00812C39" w:rsidRPr="006D2DDC" w14:paraId="2EDE1958" w14:textId="77777777" w:rsidTr="60689E90">
        <w:trPr>
          <w:trHeight w:val="1074"/>
        </w:trPr>
        <w:tc>
          <w:tcPr>
            <w:tcW w:w="2060" w:type="dxa"/>
            <w:vMerge w:val="restart"/>
            <w:tcBorders>
              <w:bottom w:val="single" w:sz="4" w:space="0" w:color="auto"/>
            </w:tcBorders>
            <w:shd w:val="clear" w:color="auto" w:fill="auto"/>
            <w:vAlign w:val="center"/>
          </w:tcPr>
          <w:p w14:paraId="2D950951" w14:textId="62C9F918" w:rsidR="00812C39" w:rsidRPr="006D2DDC" w:rsidRDefault="00812C39" w:rsidP="0038250E">
            <w:pPr>
              <w:jc w:val="center"/>
            </w:pPr>
            <w:r w:rsidRPr="006D2DDC">
              <w:t>Základní a výkonové požadavky</w:t>
            </w:r>
          </w:p>
        </w:tc>
        <w:tc>
          <w:tcPr>
            <w:tcW w:w="7236" w:type="dxa"/>
            <w:tcBorders>
              <w:bottom w:val="single" w:sz="4" w:space="0" w:color="auto"/>
            </w:tcBorders>
            <w:shd w:val="clear" w:color="auto" w:fill="auto"/>
            <w:vAlign w:val="center"/>
          </w:tcPr>
          <w:p w14:paraId="049DA078" w14:textId="77777777" w:rsidR="00812C39" w:rsidRPr="006D2DDC" w:rsidRDefault="00812C39" w:rsidP="0038250E">
            <w:r w:rsidRPr="006D2DDC">
              <w:rPr>
                <w:rFonts w:ascii="Calibri" w:hAnsi="Calibri" w:cs="Calibri"/>
                <w:b/>
                <w:bCs/>
                <w:color w:val="000000"/>
              </w:rPr>
              <w:t>Typ zařízení</w:t>
            </w:r>
          </w:p>
          <w:p w14:paraId="40953BA2" w14:textId="77777777" w:rsidR="00B5574F" w:rsidRPr="006D2DDC" w:rsidRDefault="00812C39" w:rsidP="00B5574F">
            <w:pPr>
              <w:pStyle w:val="Odstavecseseznamem"/>
              <w:numPr>
                <w:ilvl w:val="0"/>
                <w:numId w:val="47"/>
              </w:numPr>
            </w:pPr>
            <w:r w:rsidRPr="006D2DDC">
              <w:rPr>
                <w:rFonts w:ascii="Calibri" w:hAnsi="Calibri" w:cs="Calibri"/>
                <w:color w:val="000000"/>
              </w:rPr>
              <w:t>Šasi pro montáž do standardního racku o velikosti max. 2U.</w:t>
            </w:r>
          </w:p>
          <w:p w14:paraId="4993317B" w14:textId="66C221BD" w:rsidR="00812C39" w:rsidRPr="006D2DDC" w:rsidRDefault="00812C39" w:rsidP="00B5574F">
            <w:pPr>
              <w:pStyle w:val="Odstavecseseznamem"/>
              <w:numPr>
                <w:ilvl w:val="0"/>
                <w:numId w:val="47"/>
              </w:numPr>
            </w:pPr>
            <w:r w:rsidRPr="006D2DDC">
              <w:rPr>
                <w:rFonts w:ascii="Calibri" w:hAnsi="Calibri" w:cs="Calibri"/>
                <w:color w:val="000000"/>
              </w:rPr>
              <w:t>Požadujeme dodání serveru s rackmount příslušenstvím včetně pohyblivého ramene pro zachycení kabeláže</w:t>
            </w:r>
          </w:p>
        </w:tc>
      </w:tr>
      <w:tr w:rsidR="00812C39" w:rsidRPr="006D2DDC" w14:paraId="2CC609F4" w14:textId="77777777" w:rsidTr="60689E90">
        <w:trPr>
          <w:trHeight w:val="1611"/>
        </w:trPr>
        <w:tc>
          <w:tcPr>
            <w:tcW w:w="2060" w:type="dxa"/>
            <w:vMerge/>
            <w:vAlign w:val="center"/>
          </w:tcPr>
          <w:p w14:paraId="1417B2EB"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6C379E6F" w14:textId="10419392" w:rsidR="00812C39" w:rsidRPr="006D2DDC" w:rsidRDefault="00812C39" w:rsidP="00B5574F">
            <w:r w:rsidRPr="006D2DDC">
              <w:rPr>
                <w:rFonts w:ascii="Calibri" w:hAnsi="Calibri" w:cs="Calibri"/>
                <w:b/>
                <w:bCs/>
                <w:color w:val="000000"/>
              </w:rPr>
              <w:t>Procesor</w:t>
            </w:r>
            <w:r w:rsidR="00B5574F" w:rsidRPr="006D2DDC">
              <w:rPr>
                <w:rFonts w:ascii="Calibri" w:hAnsi="Calibri" w:cs="Calibri"/>
                <w:b/>
                <w:bCs/>
                <w:color w:val="000000"/>
              </w:rPr>
              <w:t xml:space="preserve"> - </w:t>
            </w:r>
            <w:r w:rsidRPr="006D2DDC">
              <w:rPr>
                <w:rFonts w:ascii="Calibri" w:hAnsi="Calibri" w:cs="Calibri"/>
                <w:color w:val="000000"/>
              </w:rPr>
              <w:t xml:space="preserve">1ks CPU - architektura x86 s 16 plnohodnotnými jádry. </w:t>
            </w:r>
            <w:r w:rsidR="00E621F7" w:rsidRPr="006D2DDC">
              <w:rPr>
                <w:rFonts w:ascii="Calibri" w:hAnsi="Calibri" w:cs="Calibri"/>
                <w:color w:val="000000"/>
              </w:rPr>
              <w:t>V</w:t>
            </w:r>
            <w:r w:rsidRPr="006D2DDC">
              <w:rPr>
                <w:rFonts w:ascii="Calibri" w:hAnsi="Calibri" w:cs="Calibri"/>
                <w:color w:val="000000"/>
              </w:rPr>
              <w:t> testu na cpubenchmark.net minimálně 40</w:t>
            </w:r>
            <w:r w:rsidR="00B5574F" w:rsidRPr="006D2DDC">
              <w:rPr>
                <w:rFonts w:ascii="Calibri" w:hAnsi="Calibri" w:cs="Calibri"/>
                <w:color w:val="000000"/>
              </w:rPr>
              <w:t xml:space="preserve"> </w:t>
            </w:r>
            <w:r w:rsidRPr="006D2DDC">
              <w:rPr>
                <w:rFonts w:ascii="Calibri" w:hAnsi="Calibri" w:cs="Calibri"/>
                <w:color w:val="000000"/>
              </w:rPr>
              <w:t xml:space="preserve">000 bodů. Max. počet CPU je omezen na 1 a počet jader je omezen na 16 core z důvodu licencování OS a aplikací. </w:t>
            </w:r>
            <w:r w:rsidRPr="00D5577E">
              <w:rPr>
                <w:rFonts w:ascii="Calibri" w:hAnsi="Calibri" w:cs="Calibri"/>
                <w:strike/>
                <w:color w:val="000000"/>
              </w:rPr>
              <w:t xml:space="preserve">TDP max. </w:t>
            </w:r>
            <w:proofErr w:type="gramStart"/>
            <w:r w:rsidRPr="00D5577E">
              <w:rPr>
                <w:rFonts w:ascii="Calibri" w:hAnsi="Calibri" w:cs="Calibri"/>
                <w:strike/>
                <w:color w:val="000000"/>
              </w:rPr>
              <w:t>155W</w:t>
            </w:r>
            <w:proofErr w:type="gramEnd"/>
            <w:r w:rsidRPr="00D5577E">
              <w:rPr>
                <w:rFonts w:ascii="Calibri" w:hAnsi="Calibri" w:cs="Calibri"/>
                <w:strike/>
                <w:color w:val="000000"/>
              </w:rPr>
              <w:t>.</w:t>
            </w:r>
          </w:p>
        </w:tc>
      </w:tr>
      <w:tr w:rsidR="00812C39" w:rsidRPr="006D2DDC" w14:paraId="2791562E" w14:textId="77777777" w:rsidTr="60689E90">
        <w:trPr>
          <w:trHeight w:val="1611"/>
        </w:trPr>
        <w:tc>
          <w:tcPr>
            <w:tcW w:w="2060" w:type="dxa"/>
            <w:vMerge/>
            <w:vAlign w:val="center"/>
          </w:tcPr>
          <w:p w14:paraId="5C583254"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7D881E33" w14:textId="77777777" w:rsidR="00812C39" w:rsidRPr="006D2DDC" w:rsidRDefault="00812C39" w:rsidP="0038250E">
            <w:r w:rsidRPr="006D2DDC">
              <w:rPr>
                <w:rFonts w:ascii="Calibri" w:hAnsi="Calibri" w:cs="Calibri"/>
                <w:b/>
                <w:bCs/>
                <w:color w:val="000000"/>
              </w:rPr>
              <w:t>Paměť</w:t>
            </w:r>
          </w:p>
          <w:p w14:paraId="3E8FA3F2" w14:textId="45042B41" w:rsidR="00812C39" w:rsidRPr="006D2DDC" w:rsidRDefault="00812C39" w:rsidP="005B1A22">
            <w:pPr>
              <w:pStyle w:val="Odstavecseseznamem"/>
              <w:numPr>
                <w:ilvl w:val="0"/>
                <w:numId w:val="48"/>
              </w:numPr>
            </w:pPr>
            <w:proofErr w:type="gramStart"/>
            <w:r w:rsidRPr="006D2DDC">
              <w:rPr>
                <w:rFonts w:ascii="Calibri" w:hAnsi="Calibri" w:cs="Calibri"/>
                <w:color w:val="000000"/>
              </w:rPr>
              <w:t>128GB</w:t>
            </w:r>
            <w:proofErr w:type="gramEnd"/>
            <w:r w:rsidRPr="006D2DDC">
              <w:rPr>
                <w:rFonts w:ascii="Calibri" w:hAnsi="Calibri" w:cs="Calibri"/>
                <w:color w:val="000000"/>
              </w:rPr>
              <w:t xml:space="preserve">, </w:t>
            </w:r>
            <w:r w:rsidR="00D5577E" w:rsidRPr="005B1A22">
              <w:rPr>
                <w:rFonts w:ascii="Calibri" w:hAnsi="Calibri" w:cs="Calibri"/>
                <w:color w:val="000000"/>
              </w:rPr>
              <w:t>min.</w:t>
            </w:r>
            <w:r w:rsidR="00D5577E">
              <w:rPr>
                <w:rFonts w:ascii="Calibri" w:hAnsi="Calibri" w:cs="Calibri"/>
                <w:color w:val="000000"/>
              </w:rPr>
              <w:t xml:space="preserve"> </w:t>
            </w:r>
            <w:r w:rsidRPr="006D2DDC">
              <w:rPr>
                <w:rFonts w:ascii="Calibri" w:hAnsi="Calibri" w:cs="Calibri"/>
                <w:color w:val="000000"/>
              </w:rPr>
              <w:t xml:space="preserve">typu DDR4 s taktem 3200MT/s, </w:t>
            </w:r>
            <w:proofErr w:type="spellStart"/>
            <w:r w:rsidRPr="006D2DDC">
              <w:rPr>
                <w:rFonts w:ascii="Calibri" w:hAnsi="Calibri" w:cs="Calibri"/>
                <w:color w:val="000000"/>
              </w:rPr>
              <w:t>Dual</w:t>
            </w:r>
            <w:proofErr w:type="spellEnd"/>
            <w:r w:rsidRPr="006D2DDC">
              <w:rPr>
                <w:rFonts w:ascii="Calibri" w:hAnsi="Calibri" w:cs="Calibri"/>
                <w:color w:val="000000"/>
              </w:rPr>
              <w:t xml:space="preserve"> Rank</w:t>
            </w:r>
          </w:p>
        </w:tc>
      </w:tr>
      <w:tr w:rsidR="00812C39" w:rsidRPr="006D2DDC" w14:paraId="16B22B48" w14:textId="77777777" w:rsidTr="60689E90">
        <w:trPr>
          <w:trHeight w:val="1880"/>
        </w:trPr>
        <w:tc>
          <w:tcPr>
            <w:tcW w:w="2060" w:type="dxa"/>
            <w:vMerge/>
            <w:vAlign w:val="center"/>
          </w:tcPr>
          <w:p w14:paraId="652D2474"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7AE9EBC1" w14:textId="77777777" w:rsidR="00812C39" w:rsidRPr="006D2DDC" w:rsidRDefault="00812C39" w:rsidP="0038250E">
            <w:r w:rsidRPr="006D2DDC">
              <w:rPr>
                <w:rFonts w:ascii="Calibri" w:hAnsi="Calibri" w:cs="Calibri"/>
                <w:b/>
                <w:bCs/>
                <w:color w:val="000000"/>
              </w:rPr>
              <w:t>Řadič datového diskového systému - minimální požadované vlastnosti</w:t>
            </w:r>
          </w:p>
          <w:p w14:paraId="7FE3BEBA" w14:textId="77777777" w:rsidR="00FE482F" w:rsidRPr="006D2DDC" w:rsidRDefault="00812C39" w:rsidP="00FE482F">
            <w:pPr>
              <w:pStyle w:val="Odstavecseseznamem"/>
              <w:numPr>
                <w:ilvl w:val="0"/>
                <w:numId w:val="49"/>
              </w:numPr>
            </w:pPr>
            <w:r w:rsidRPr="006D2DDC">
              <w:rPr>
                <w:rFonts w:ascii="Calibri" w:hAnsi="Calibri" w:cs="Calibri"/>
                <w:color w:val="000000"/>
              </w:rPr>
              <w:t>typu SAS, min. x8 PCI Express 3.1 kompatibilní, dvoukanálový (2 konektory)</w:t>
            </w:r>
          </w:p>
          <w:p w14:paraId="22DB3666" w14:textId="4EC29B47" w:rsidR="00FE482F" w:rsidRPr="006D2DDC" w:rsidRDefault="00812C39" w:rsidP="00FE482F">
            <w:pPr>
              <w:pStyle w:val="Odstavecseseznamem"/>
              <w:numPr>
                <w:ilvl w:val="0"/>
                <w:numId w:val="49"/>
              </w:numPr>
            </w:pPr>
            <w:r w:rsidRPr="006D2DDC">
              <w:rPr>
                <w:rFonts w:ascii="Calibri" w:hAnsi="Calibri" w:cs="Calibri"/>
                <w:color w:val="000000"/>
              </w:rPr>
              <w:t>podpora RAID 0, 1, 10</w:t>
            </w:r>
          </w:p>
          <w:p w14:paraId="71DA2112" w14:textId="5CD10552" w:rsidR="00FE482F" w:rsidRPr="006D2DDC" w:rsidRDefault="00812C39" w:rsidP="000A694E">
            <w:pPr>
              <w:pStyle w:val="Odstavecseseznamem"/>
              <w:numPr>
                <w:ilvl w:val="0"/>
                <w:numId w:val="49"/>
              </w:numPr>
            </w:pPr>
            <w:r w:rsidRPr="006D2DDC">
              <w:rPr>
                <w:rFonts w:ascii="Calibri" w:hAnsi="Calibri" w:cs="Calibri"/>
                <w:color w:val="000000"/>
              </w:rPr>
              <w:t>podpora 6/12Gbps technologie rozhraní disků, 12Gbps na port</w:t>
            </w:r>
          </w:p>
          <w:p w14:paraId="67584593" w14:textId="77777777" w:rsidR="00FE482F" w:rsidRPr="006D2DDC" w:rsidRDefault="00812C39" w:rsidP="00FE482F">
            <w:pPr>
              <w:pStyle w:val="Odstavecseseznamem"/>
              <w:numPr>
                <w:ilvl w:val="0"/>
                <w:numId w:val="49"/>
              </w:numPr>
            </w:pPr>
            <w:r w:rsidRPr="006D2DDC">
              <w:rPr>
                <w:rFonts w:ascii="Calibri" w:hAnsi="Calibri" w:cs="Calibri"/>
                <w:color w:val="000000"/>
              </w:rPr>
              <w:t>podpora S.M.A.R.T.</w:t>
            </w:r>
          </w:p>
          <w:p w14:paraId="0FDC6F9A" w14:textId="4DB9AE15" w:rsidR="00812C39" w:rsidRPr="006D2DDC" w:rsidRDefault="00812C39" w:rsidP="00FE482F">
            <w:pPr>
              <w:pStyle w:val="Odstavecseseznamem"/>
              <w:numPr>
                <w:ilvl w:val="0"/>
                <w:numId w:val="49"/>
              </w:numPr>
            </w:pPr>
            <w:r w:rsidRPr="006D2DDC">
              <w:rPr>
                <w:rFonts w:ascii="Calibri" w:hAnsi="Calibri" w:cs="Calibri"/>
                <w:color w:val="000000"/>
              </w:rPr>
              <w:t>podpora globálního i dedikovaného hot-spare</w:t>
            </w:r>
          </w:p>
        </w:tc>
      </w:tr>
      <w:tr w:rsidR="00812C39" w:rsidRPr="006D2DDC" w14:paraId="10083F8C" w14:textId="77777777" w:rsidTr="60689E90">
        <w:trPr>
          <w:trHeight w:val="1611"/>
        </w:trPr>
        <w:tc>
          <w:tcPr>
            <w:tcW w:w="2060" w:type="dxa"/>
            <w:vMerge/>
            <w:vAlign w:val="center"/>
          </w:tcPr>
          <w:p w14:paraId="473A9EE5"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0AEC8BB1" w14:textId="77777777" w:rsidR="00812C39" w:rsidRPr="006D2DDC" w:rsidRDefault="00812C39" w:rsidP="0038250E">
            <w:r w:rsidRPr="006D2DDC">
              <w:rPr>
                <w:rFonts w:ascii="Calibri" w:hAnsi="Calibri" w:cs="Calibri"/>
                <w:b/>
                <w:bCs/>
                <w:color w:val="000000"/>
              </w:rPr>
              <w:t>Pevné disky</w:t>
            </w:r>
          </w:p>
          <w:p w14:paraId="2FB7C537" w14:textId="537B3660" w:rsidR="00812C39" w:rsidRPr="006D2DDC" w:rsidRDefault="00812C39" w:rsidP="00FE482F">
            <w:pPr>
              <w:pStyle w:val="Odstavecseseznamem"/>
              <w:numPr>
                <w:ilvl w:val="0"/>
                <w:numId w:val="50"/>
              </w:numPr>
            </w:pPr>
            <w:r w:rsidRPr="006D2DDC">
              <w:rPr>
                <w:rFonts w:ascii="Calibri" w:hAnsi="Calibri" w:cs="Calibri"/>
                <w:color w:val="000000"/>
              </w:rPr>
              <w:t xml:space="preserve">Server musí být osaditelný min. 8x 2,5" disky SATA, SAS HDD a SSD. Veškeré potřebné komponenty (řadič, diskové pozice, kabeláž, napájecí zdroje apod.) musí být </w:t>
            </w:r>
            <w:r w:rsidR="00FE482F" w:rsidRPr="006D2DDC">
              <w:rPr>
                <w:rFonts w:ascii="Calibri" w:hAnsi="Calibri" w:cs="Calibri"/>
                <w:color w:val="000000"/>
              </w:rPr>
              <w:t>součástí dodávky</w:t>
            </w:r>
            <w:r w:rsidRPr="006D2DDC">
              <w:rPr>
                <w:rFonts w:ascii="Calibri" w:hAnsi="Calibri" w:cs="Calibri"/>
                <w:color w:val="000000"/>
              </w:rPr>
              <w:t xml:space="preserve"> tak, aby server bylo možné funkčně osadit plným počtem HDD pouhým dodatečným vložením disků.</w:t>
            </w:r>
          </w:p>
          <w:p w14:paraId="2EEE88F1" w14:textId="533925DC" w:rsidR="00812C39" w:rsidRPr="006D2DDC" w:rsidRDefault="00812C39" w:rsidP="00FE482F">
            <w:pPr>
              <w:pStyle w:val="Odstavecseseznamem"/>
              <w:numPr>
                <w:ilvl w:val="0"/>
                <w:numId w:val="50"/>
              </w:numPr>
            </w:pPr>
            <w:r w:rsidRPr="006D2DDC">
              <w:rPr>
                <w:rFonts w:ascii="Calibri" w:hAnsi="Calibri" w:cs="Calibri"/>
                <w:color w:val="000000"/>
              </w:rPr>
              <w:t xml:space="preserve">Požadujeme dodání 2 ks disků </w:t>
            </w:r>
            <w:r w:rsidR="00FE482F" w:rsidRPr="006D2DDC">
              <w:rPr>
                <w:rFonts w:ascii="Calibri" w:hAnsi="Calibri" w:cs="Calibri"/>
                <w:color w:val="000000"/>
              </w:rPr>
              <w:t xml:space="preserve">min. </w:t>
            </w:r>
            <w:r w:rsidRPr="006D2DDC">
              <w:rPr>
                <w:rFonts w:ascii="Calibri" w:hAnsi="Calibri" w:cs="Calibri"/>
                <w:color w:val="000000"/>
              </w:rPr>
              <w:t>1.92TB SATA/SAS SSD, DWPD 1, hot-swap</w:t>
            </w:r>
          </w:p>
        </w:tc>
      </w:tr>
      <w:tr w:rsidR="00812C39" w:rsidRPr="006D2DDC" w14:paraId="6CCCD92A" w14:textId="77777777" w:rsidTr="60689E90">
        <w:trPr>
          <w:trHeight w:val="1074"/>
        </w:trPr>
        <w:tc>
          <w:tcPr>
            <w:tcW w:w="2060" w:type="dxa"/>
            <w:vMerge/>
            <w:vAlign w:val="center"/>
          </w:tcPr>
          <w:p w14:paraId="5B40B253"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255D13B1" w14:textId="77777777" w:rsidR="00812C39" w:rsidRPr="006D2DDC" w:rsidRDefault="00812C39" w:rsidP="0038250E">
            <w:r w:rsidRPr="006D2DDC">
              <w:rPr>
                <w:rFonts w:ascii="Calibri" w:hAnsi="Calibri" w:cs="Calibri"/>
                <w:b/>
                <w:bCs/>
                <w:color w:val="000000"/>
              </w:rPr>
              <w:t>OS Boot</w:t>
            </w:r>
          </w:p>
          <w:p w14:paraId="7EC94689" w14:textId="77777777" w:rsidR="00812C39" w:rsidRPr="006D2DDC" w:rsidRDefault="00812C39" w:rsidP="00FE482F">
            <w:pPr>
              <w:pStyle w:val="Odstavecseseznamem"/>
              <w:numPr>
                <w:ilvl w:val="0"/>
                <w:numId w:val="51"/>
              </w:numPr>
            </w:pPr>
            <w:r w:rsidRPr="006D2DDC">
              <w:rPr>
                <w:rFonts w:ascii="Calibri" w:hAnsi="Calibri" w:cs="Calibri"/>
                <w:color w:val="000000"/>
              </w:rPr>
              <w:t>Musí být zajištěn dvojicí disků v RAID1 a kapacitou min. 240GB, nesmí se jednat o rotační disky</w:t>
            </w:r>
          </w:p>
          <w:p w14:paraId="5C05FD22" w14:textId="7043C2A0" w:rsidR="00812C39" w:rsidRPr="006D2DDC" w:rsidRDefault="00812C39" w:rsidP="00FE482F">
            <w:pPr>
              <w:pStyle w:val="Odstavecseseznamem"/>
              <w:numPr>
                <w:ilvl w:val="0"/>
                <w:numId w:val="51"/>
              </w:numPr>
            </w:pPr>
            <w:r w:rsidRPr="006D2DDC">
              <w:rPr>
                <w:rFonts w:ascii="Calibri" w:hAnsi="Calibri" w:cs="Calibri"/>
                <w:color w:val="000000"/>
              </w:rPr>
              <w:t xml:space="preserve">Disky musí být </w:t>
            </w:r>
            <w:r w:rsidR="00AE629A" w:rsidRPr="006D2DDC">
              <w:rPr>
                <w:rFonts w:ascii="Calibri" w:hAnsi="Calibri" w:cs="Calibri"/>
                <w:color w:val="000000"/>
              </w:rPr>
              <w:t>připojeny</w:t>
            </w:r>
            <w:r w:rsidRPr="006D2DDC">
              <w:rPr>
                <w:rFonts w:ascii="Calibri" w:hAnsi="Calibri" w:cs="Calibri"/>
                <w:color w:val="000000"/>
              </w:rPr>
              <w:t xml:space="preserve"> na jiný RAID řadič, než datové disky</w:t>
            </w:r>
          </w:p>
        </w:tc>
      </w:tr>
      <w:tr w:rsidR="00812C39" w:rsidRPr="006D2DDC" w14:paraId="2C068FB1" w14:textId="77777777" w:rsidTr="60689E90">
        <w:trPr>
          <w:trHeight w:val="1343"/>
        </w:trPr>
        <w:tc>
          <w:tcPr>
            <w:tcW w:w="2060" w:type="dxa"/>
            <w:vMerge/>
            <w:vAlign w:val="center"/>
          </w:tcPr>
          <w:p w14:paraId="4DA14D68"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4A9E1895" w14:textId="77777777" w:rsidR="00812C39" w:rsidRPr="006D2DDC" w:rsidRDefault="00812C39" w:rsidP="0038250E">
            <w:r w:rsidRPr="006D2DDC">
              <w:rPr>
                <w:rFonts w:ascii="Calibri" w:hAnsi="Calibri" w:cs="Calibri"/>
                <w:b/>
                <w:bCs/>
                <w:color w:val="000000"/>
              </w:rPr>
              <w:t>LAN konektivita</w:t>
            </w:r>
          </w:p>
          <w:p w14:paraId="2E21E931" w14:textId="229D96C1" w:rsidR="00812C39" w:rsidRPr="006D2DDC" w:rsidRDefault="32657179" w:rsidP="00FE482F">
            <w:pPr>
              <w:pStyle w:val="Odstavecseseznamem"/>
              <w:numPr>
                <w:ilvl w:val="0"/>
                <w:numId w:val="52"/>
              </w:numPr>
            </w:pPr>
            <w:r w:rsidRPr="006D2DDC">
              <w:rPr>
                <w:rFonts w:ascii="Calibri" w:hAnsi="Calibri" w:cs="Calibri"/>
                <w:color w:val="000000" w:themeColor="text1"/>
              </w:rPr>
              <w:t>min. 1ks Ethernet adapter Dual Port 10/25GbE Adapter (RoCE v2, DCB, RDMA) včetně SFP+ MM zářičů a 2m kabelů LC/LC-LC/LC.</w:t>
            </w:r>
            <w:r w:rsidR="1964308C" w:rsidRPr="006D2DDC">
              <w:rPr>
                <w:rFonts w:ascii="Calibri" w:hAnsi="Calibri" w:cs="Calibri"/>
                <w:color w:val="000000" w:themeColor="text1"/>
              </w:rPr>
              <w:t xml:space="preserve"> Karta bude od stejného výrobce jako u </w:t>
            </w:r>
            <w:r w:rsidR="5C04FE63" w:rsidRPr="006D2DDC">
              <w:rPr>
                <w:rFonts w:ascii="Calibri" w:hAnsi="Calibri" w:cs="Calibri"/>
                <w:color w:val="000000" w:themeColor="text1"/>
              </w:rPr>
              <w:t>produkčních serverů, které jsou součástí tohoto plnění</w:t>
            </w:r>
            <w:r w:rsidR="1964308C" w:rsidRPr="006D2DDC">
              <w:rPr>
                <w:rFonts w:ascii="Calibri" w:hAnsi="Calibri" w:cs="Calibri"/>
                <w:color w:val="000000" w:themeColor="text1"/>
              </w:rPr>
              <w:t xml:space="preserve">, </w:t>
            </w:r>
            <w:r w:rsidR="5C04FE63" w:rsidRPr="006D2DDC">
              <w:rPr>
                <w:rFonts w:ascii="Calibri" w:hAnsi="Calibri" w:cs="Calibri"/>
                <w:color w:val="000000" w:themeColor="text1"/>
              </w:rPr>
              <w:t xml:space="preserve">je požadována </w:t>
            </w:r>
            <w:r w:rsidR="1964308C" w:rsidRPr="006D2DDC">
              <w:rPr>
                <w:rFonts w:ascii="Calibri" w:hAnsi="Calibri" w:cs="Calibri"/>
                <w:color w:val="000000" w:themeColor="text1"/>
              </w:rPr>
              <w:t>plná kompatibilita</w:t>
            </w:r>
            <w:r w:rsidR="5C04FE63" w:rsidRPr="006D2DDC">
              <w:rPr>
                <w:rFonts w:ascii="Calibri" w:hAnsi="Calibri" w:cs="Calibri"/>
                <w:color w:val="000000" w:themeColor="text1"/>
              </w:rPr>
              <w:t>.</w:t>
            </w:r>
          </w:p>
          <w:p w14:paraId="402379DB" w14:textId="73442037" w:rsidR="00812C39" w:rsidRPr="006D2DDC" w:rsidRDefault="087EE55E" w:rsidP="00FE482F">
            <w:pPr>
              <w:pStyle w:val="Odstavecseseznamem"/>
              <w:numPr>
                <w:ilvl w:val="0"/>
                <w:numId w:val="52"/>
              </w:numPr>
            </w:pPr>
            <w:r w:rsidRPr="006D2DDC">
              <w:rPr>
                <w:rFonts w:ascii="Calibri" w:hAnsi="Calibri" w:cs="Calibri"/>
                <w:color w:val="000000" w:themeColor="text1"/>
              </w:rPr>
              <w:t xml:space="preserve">min. </w:t>
            </w:r>
            <w:r w:rsidR="1964308C" w:rsidRPr="006D2DDC">
              <w:rPr>
                <w:rFonts w:ascii="Calibri" w:hAnsi="Calibri" w:cs="Calibri"/>
                <w:color w:val="000000" w:themeColor="text1"/>
              </w:rPr>
              <w:t>1ks Ethernet adapter 2x 1GbE 1000BASE-T</w:t>
            </w:r>
          </w:p>
        </w:tc>
      </w:tr>
      <w:tr w:rsidR="00812C39" w:rsidRPr="006D2DDC" w14:paraId="363B9E58" w14:textId="77777777" w:rsidTr="60689E90">
        <w:trPr>
          <w:trHeight w:val="1343"/>
        </w:trPr>
        <w:tc>
          <w:tcPr>
            <w:tcW w:w="2060" w:type="dxa"/>
            <w:vMerge/>
            <w:vAlign w:val="center"/>
          </w:tcPr>
          <w:p w14:paraId="47021877" w14:textId="77777777" w:rsidR="00812C39" w:rsidRPr="006D2DDC" w:rsidRDefault="00812C39" w:rsidP="0038250E">
            <w:pPr>
              <w:jc w:val="center"/>
            </w:pPr>
          </w:p>
        </w:tc>
        <w:tc>
          <w:tcPr>
            <w:tcW w:w="7236" w:type="dxa"/>
            <w:tcBorders>
              <w:bottom w:val="single" w:sz="4" w:space="0" w:color="auto"/>
            </w:tcBorders>
            <w:shd w:val="clear" w:color="auto" w:fill="auto"/>
            <w:vAlign w:val="center"/>
          </w:tcPr>
          <w:p w14:paraId="1F071F31" w14:textId="77777777" w:rsidR="00812C39" w:rsidRPr="006D2DDC" w:rsidRDefault="00812C39" w:rsidP="0038250E">
            <w:r w:rsidRPr="006D2DDC">
              <w:rPr>
                <w:rFonts w:ascii="Calibri" w:hAnsi="Calibri" w:cs="Calibri"/>
                <w:b/>
                <w:bCs/>
                <w:color w:val="000000"/>
              </w:rPr>
              <w:t>Napájení a chlazení</w:t>
            </w:r>
          </w:p>
          <w:p w14:paraId="6F44547E" w14:textId="6C0ECB03" w:rsidR="00812C39" w:rsidRPr="006D2DDC" w:rsidRDefault="00812C39" w:rsidP="006913CA">
            <w:pPr>
              <w:pStyle w:val="Odstavecseseznamem"/>
              <w:numPr>
                <w:ilvl w:val="0"/>
                <w:numId w:val="53"/>
              </w:numPr>
            </w:pPr>
            <w:r w:rsidRPr="006D2DDC">
              <w:rPr>
                <w:rFonts w:ascii="Calibri" w:hAnsi="Calibri" w:cs="Calibri"/>
                <w:color w:val="000000"/>
              </w:rPr>
              <w:t>Server musí být vybaven redundantním napájením a chlazením, hot-plug vyměnitelné za provozu</w:t>
            </w:r>
          </w:p>
          <w:p w14:paraId="36715E4E" w14:textId="50F2295F" w:rsidR="00812C39" w:rsidRPr="006D2DDC" w:rsidRDefault="00812C39" w:rsidP="006913CA">
            <w:pPr>
              <w:pStyle w:val="Odstavecseseznamem"/>
              <w:numPr>
                <w:ilvl w:val="0"/>
                <w:numId w:val="53"/>
              </w:numPr>
            </w:pPr>
            <w:r w:rsidRPr="006D2DDC">
              <w:rPr>
                <w:rFonts w:ascii="Calibri" w:hAnsi="Calibri" w:cs="Calibri"/>
                <w:color w:val="000000"/>
              </w:rPr>
              <w:t xml:space="preserve">2ks hot-swap zdroje napájení dimenzované pro plné osazení serveru disky, CPU, RAM a PCIe zařízení, účinnost </w:t>
            </w:r>
            <w:r w:rsidRPr="005B1A22">
              <w:rPr>
                <w:rFonts w:ascii="Calibri" w:hAnsi="Calibri" w:cs="Calibri"/>
                <w:color w:val="000000"/>
              </w:rPr>
              <w:t xml:space="preserve">min. </w:t>
            </w:r>
            <w:proofErr w:type="gramStart"/>
            <w:r w:rsidRPr="005B1A22">
              <w:rPr>
                <w:rFonts w:ascii="Calibri" w:hAnsi="Calibri" w:cs="Calibri"/>
                <w:color w:val="000000"/>
              </w:rPr>
              <w:t>9</w:t>
            </w:r>
            <w:r w:rsidR="00D5577E" w:rsidRPr="005B1A22">
              <w:rPr>
                <w:rFonts w:ascii="Calibri" w:hAnsi="Calibri" w:cs="Calibri"/>
                <w:color w:val="000000"/>
              </w:rPr>
              <w:t>6</w:t>
            </w:r>
            <w:r w:rsidRPr="005B1A22">
              <w:rPr>
                <w:rFonts w:ascii="Calibri" w:hAnsi="Calibri" w:cs="Calibri"/>
                <w:color w:val="000000"/>
              </w:rPr>
              <w:t>%</w:t>
            </w:r>
            <w:proofErr w:type="gramEnd"/>
            <w:r w:rsidRPr="006D2DDC">
              <w:rPr>
                <w:rFonts w:ascii="Calibri" w:hAnsi="Calibri" w:cs="Calibri"/>
                <w:color w:val="000000"/>
              </w:rPr>
              <w:t xml:space="preserve"> </w:t>
            </w:r>
          </w:p>
        </w:tc>
      </w:tr>
      <w:tr w:rsidR="0038250E" w:rsidRPr="006D2DDC" w14:paraId="7C3AB93D" w14:textId="77777777" w:rsidTr="60689E90">
        <w:trPr>
          <w:trHeight w:val="20"/>
        </w:trPr>
        <w:tc>
          <w:tcPr>
            <w:tcW w:w="2060" w:type="dxa"/>
            <w:vMerge w:val="restart"/>
            <w:shd w:val="clear" w:color="auto" w:fill="auto"/>
            <w:vAlign w:val="center"/>
          </w:tcPr>
          <w:p w14:paraId="3B20C066" w14:textId="1BC56A9F" w:rsidR="0038250E" w:rsidRPr="006D2DDC" w:rsidRDefault="002D27A6" w:rsidP="0038250E">
            <w:pPr>
              <w:jc w:val="center"/>
            </w:pPr>
            <w:r w:rsidRPr="006D2DDC">
              <w:t>Funkční požadavky</w:t>
            </w:r>
          </w:p>
        </w:tc>
        <w:tc>
          <w:tcPr>
            <w:tcW w:w="7236" w:type="dxa"/>
            <w:shd w:val="clear" w:color="auto" w:fill="auto"/>
            <w:vAlign w:val="center"/>
          </w:tcPr>
          <w:p w14:paraId="7281E4FD" w14:textId="6C449537" w:rsidR="0038250E" w:rsidRPr="006D2DDC" w:rsidRDefault="0038250E" w:rsidP="0038250E">
            <w:r w:rsidRPr="006D2DDC">
              <w:rPr>
                <w:rFonts w:ascii="Calibri" w:hAnsi="Calibri" w:cs="Calibri"/>
                <w:color w:val="000000"/>
              </w:rPr>
              <w:t>Server musí být osazen TPM 2.0</w:t>
            </w:r>
          </w:p>
        </w:tc>
      </w:tr>
      <w:tr w:rsidR="0038250E" w:rsidRPr="006D2DDC" w14:paraId="3BEFF0B7" w14:textId="77777777" w:rsidTr="60689E90">
        <w:trPr>
          <w:trHeight w:val="20"/>
        </w:trPr>
        <w:tc>
          <w:tcPr>
            <w:tcW w:w="2060" w:type="dxa"/>
            <w:vMerge/>
            <w:vAlign w:val="center"/>
          </w:tcPr>
          <w:p w14:paraId="73E158C3" w14:textId="77777777" w:rsidR="0038250E" w:rsidRPr="006D2DDC" w:rsidRDefault="0038250E" w:rsidP="0038250E">
            <w:pPr>
              <w:jc w:val="center"/>
            </w:pPr>
          </w:p>
        </w:tc>
        <w:tc>
          <w:tcPr>
            <w:tcW w:w="7236" w:type="dxa"/>
            <w:shd w:val="clear" w:color="auto" w:fill="auto"/>
            <w:vAlign w:val="center"/>
          </w:tcPr>
          <w:p w14:paraId="27171792" w14:textId="1E1D621B" w:rsidR="0038250E" w:rsidRPr="006D2DDC" w:rsidRDefault="0038250E" w:rsidP="0038250E">
            <w:r w:rsidRPr="006D2DDC">
              <w:rPr>
                <w:rFonts w:ascii="Calibri" w:hAnsi="Calibri" w:cs="Calibri"/>
                <w:color w:val="000000"/>
              </w:rPr>
              <w:t xml:space="preserve">Vyčítání přes SNMP celkového zdraví serveru bez nutnosti instalovat OS – jeden parametr v MIB </w:t>
            </w:r>
          </w:p>
        </w:tc>
      </w:tr>
      <w:tr w:rsidR="0038250E" w:rsidRPr="006D2DDC" w14:paraId="52C43A9A" w14:textId="77777777" w:rsidTr="60689E90">
        <w:trPr>
          <w:trHeight w:val="20"/>
        </w:trPr>
        <w:tc>
          <w:tcPr>
            <w:tcW w:w="2060" w:type="dxa"/>
            <w:vMerge/>
            <w:vAlign w:val="center"/>
          </w:tcPr>
          <w:p w14:paraId="438D0C7F" w14:textId="77777777" w:rsidR="0038250E" w:rsidRPr="006D2DDC" w:rsidRDefault="0038250E" w:rsidP="0038250E">
            <w:pPr>
              <w:jc w:val="center"/>
            </w:pPr>
          </w:p>
        </w:tc>
        <w:tc>
          <w:tcPr>
            <w:tcW w:w="7236" w:type="dxa"/>
            <w:shd w:val="clear" w:color="auto" w:fill="auto"/>
            <w:vAlign w:val="center"/>
          </w:tcPr>
          <w:p w14:paraId="15254B3E" w14:textId="68497ADA" w:rsidR="0038250E" w:rsidRPr="006D2DDC" w:rsidRDefault="0038250E" w:rsidP="0038250E">
            <w:r w:rsidRPr="006D2DDC">
              <w:rPr>
                <w:rFonts w:ascii="Calibri" w:hAnsi="Calibri" w:cs="Calibri"/>
                <w:color w:val="000000"/>
              </w:rPr>
              <w:t>IPMI 2.0 popř. obdoba, možnost vzdáleného převzetí grafické konsole bez závislosti na OS, webový klient HTML5, vzdálený mount DVD media, USB, dedikovaný port (není součástí požadovaného počtu ethernet portů)</w:t>
            </w:r>
          </w:p>
        </w:tc>
      </w:tr>
      <w:tr w:rsidR="002D27A6" w:rsidRPr="006D2DDC" w14:paraId="14D9ADC4" w14:textId="77777777" w:rsidTr="60689E90">
        <w:trPr>
          <w:trHeight w:val="20"/>
        </w:trPr>
        <w:tc>
          <w:tcPr>
            <w:tcW w:w="2060" w:type="dxa"/>
            <w:vMerge w:val="restart"/>
            <w:shd w:val="clear" w:color="auto" w:fill="auto"/>
            <w:vAlign w:val="center"/>
          </w:tcPr>
          <w:p w14:paraId="04BC05B2" w14:textId="77777777" w:rsidR="002D27A6" w:rsidRPr="006D2DDC" w:rsidRDefault="002D27A6">
            <w:pPr>
              <w:jc w:val="center"/>
            </w:pPr>
            <w:r w:rsidRPr="006D2DDC">
              <w:t>Záruka, záruční servis a technická podpora</w:t>
            </w:r>
          </w:p>
        </w:tc>
        <w:tc>
          <w:tcPr>
            <w:tcW w:w="7236" w:type="dxa"/>
            <w:shd w:val="clear" w:color="auto" w:fill="auto"/>
            <w:vAlign w:val="center"/>
          </w:tcPr>
          <w:p w14:paraId="3C333DE1" w14:textId="33E55961" w:rsidR="002D27A6" w:rsidRPr="006C6021" w:rsidRDefault="00A73979">
            <w:r w:rsidRPr="006C6021">
              <w:rPr>
                <w:rFonts w:ascii="Calibri" w:hAnsi="Calibri" w:cs="Calibri"/>
                <w:color w:val="000000"/>
              </w:rPr>
              <w:t xml:space="preserve">Je požadována záruka na dobu 5 let s reakční dobou na založený incident na kompletní HW a přístup k technické podpoře 24x7, </w:t>
            </w:r>
            <w:proofErr w:type="gramStart"/>
            <w:r w:rsidRPr="006C6021">
              <w:rPr>
                <w:rFonts w:ascii="Calibri" w:hAnsi="Calibri" w:cs="Calibri"/>
                <w:color w:val="000000"/>
              </w:rPr>
              <w:t>4h</w:t>
            </w:r>
            <w:proofErr w:type="gramEnd"/>
          </w:p>
        </w:tc>
      </w:tr>
      <w:tr w:rsidR="002D27A6" w:rsidRPr="006D2DDC" w14:paraId="5C33EDF7" w14:textId="77777777" w:rsidTr="60689E90">
        <w:trPr>
          <w:trHeight w:val="20"/>
        </w:trPr>
        <w:tc>
          <w:tcPr>
            <w:tcW w:w="2060" w:type="dxa"/>
            <w:vMerge/>
            <w:vAlign w:val="center"/>
          </w:tcPr>
          <w:p w14:paraId="7DEC078C" w14:textId="77777777" w:rsidR="002D27A6" w:rsidRPr="006D2DDC" w:rsidRDefault="002D27A6">
            <w:pPr>
              <w:jc w:val="center"/>
            </w:pPr>
          </w:p>
        </w:tc>
        <w:tc>
          <w:tcPr>
            <w:tcW w:w="7236" w:type="dxa"/>
            <w:shd w:val="clear" w:color="auto" w:fill="auto"/>
            <w:vAlign w:val="center"/>
          </w:tcPr>
          <w:p w14:paraId="62EA93C6" w14:textId="77777777" w:rsidR="002D27A6" w:rsidRPr="006D2DDC" w:rsidRDefault="002D27A6">
            <w:r w:rsidRPr="006D2DDC">
              <w:rPr>
                <w:rFonts w:ascii="Calibri" w:hAnsi="Calibri" w:cs="Calibri"/>
                <w:color w:val="000000"/>
              </w:rPr>
              <w:t>Servisní zásahy provádí technik s příslušnou znalostí, schválený výrobcem</w:t>
            </w:r>
          </w:p>
        </w:tc>
      </w:tr>
      <w:tr w:rsidR="002D27A6" w:rsidRPr="006D2DDC" w14:paraId="4B4EC6B1" w14:textId="77777777" w:rsidTr="60689E90">
        <w:trPr>
          <w:trHeight w:val="20"/>
        </w:trPr>
        <w:tc>
          <w:tcPr>
            <w:tcW w:w="2060" w:type="dxa"/>
            <w:vMerge/>
            <w:vAlign w:val="center"/>
          </w:tcPr>
          <w:p w14:paraId="4F3D112B" w14:textId="77777777" w:rsidR="002D27A6" w:rsidRPr="006D2DDC" w:rsidRDefault="002D27A6">
            <w:pPr>
              <w:jc w:val="center"/>
            </w:pPr>
          </w:p>
        </w:tc>
        <w:tc>
          <w:tcPr>
            <w:tcW w:w="7236" w:type="dxa"/>
            <w:shd w:val="clear" w:color="auto" w:fill="auto"/>
            <w:vAlign w:val="center"/>
          </w:tcPr>
          <w:p w14:paraId="74C882CC" w14:textId="77777777" w:rsidR="002D27A6" w:rsidRPr="006D2DDC" w:rsidRDefault="002D27A6">
            <w:r w:rsidRPr="006D2DDC">
              <w:rPr>
                <w:rFonts w:ascii="Calibri" w:hAnsi="Calibri" w:cs="Calibri"/>
                <w:color w:val="000000"/>
              </w:rPr>
              <w:t>Nárok na aktualizace systému dostupné min. po dobu záruky, nabízené přehledně v servisním portálu po zadání sériového čísla</w:t>
            </w:r>
          </w:p>
        </w:tc>
      </w:tr>
    </w:tbl>
    <w:p w14:paraId="05A016D9" w14:textId="77777777" w:rsidR="00A64ADA" w:rsidRPr="006D2DDC" w:rsidRDefault="00A64ADA" w:rsidP="00A64ADA">
      <w:pPr>
        <w:pStyle w:val="Nadpis1"/>
        <w:pageBreakBefore w:val="0"/>
        <w:numPr>
          <w:ilvl w:val="0"/>
          <w:numId w:val="0"/>
        </w:numPr>
        <w:ind w:left="567"/>
        <w:rPr>
          <w:color w:val="auto"/>
        </w:rPr>
      </w:pPr>
    </w:p>
    <w:p w14:paraId="422DCEBA" w14:textId="7FD1F213" w:rsidR="003F652D" w:rsidRPr="006D2DDC" w:rsidRDefault="003F652D">
      <w:pPr>
        <w:pStyle w:val="Nadpis1"/>
        <w:pageBreakBefore w:val="0"/>
      </w:pPr>
      <w:bookmarkStart w:id="14" w:name="_Toc146030457"/>
      <w:r w:rsidRPr="006D2DDC">
        <w:t xml:space="preserve">Licence OS </w:t>
      </w:r>
      <w:r w:rsidR="00D00761">
        <w:t xml:space="preserve">produkčních </w:t>
      </w:r>
      <w:r w:rsidRPr="006D2DDC">
        <w:t>serverů</w:t>
      </w:r>
      <w:r w:rsidR="00D9427D" w:rsidRPr="006D2DDC">
        <w:t xml:space="preserve"> a licence OS BackUp</w:t>
      </w:r>
      <w:r w:rsidR="00D00761">
        <w:t xml:space="preserve"> a management</w:t>
      </w:r>
      <w:r w:rsidR="00D9427D" w:rsidRPr="006D2DDC">
        <w:t xml:space="preserve"> serveru</w:t>
      </w:r>
      <w:bookmarkEnd w:id="14"/>
    </w:p>
    <w:p w14:paraId="05CBFAF1" w14:textId="7416E645" w:rsidR="00D9427D" w:rsidRPr="006D2DDC" w:rsidRDefault="00D9427D" w:rsidP="00D9427D">
      <w:pPr>
        <w:rPr>
          <w:b/>
          <w:bCs/>
        </w:rPr>
      </w:pPr>
      <w:r w:rsidRPr="006D2DDC">
        <w:rPr>
          <w:b/>
          <w:bCs/>
        </w:rPr>
        <w:t>Je požadována dodávka následujících licencí</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7"/>
        <w:gridCol w:w="6379"/>
      </w:tblGrid>
      <w:tr w:rsidR="00D9427D" w:rsidRPr="006D2DDC" w14:paraId="6EEA6F2C" w14:textId="77777777" w:rsidTr="00717F1E">
        <w:trPr>
          <w:trHeight w:val="269"/>
        </w:trPr>
        <w:tc>
          <w:tcPr>
            <w:tcW w:w="2917" w:type="dxa"/>
            <w:shd w:val="clear" w:color="auto" w:fill="BFBFBF" w:themeFill="background1" w:themeFillShade="BF"/>
            <w:vAlign w:val="center"/>
            <w:hideMark/>
          </w:tcPr>
          <w:p w14:paraId="7D66978F" w14:textId="77777777" w:rsidR="00D9427D" w:rsidRPr="006D2DDC" w:rsidRDefault="00D9427D">
            <w:pPr>
              <w:jc w:val="center"/>
            </w:pPr>
            <w:r w:rsidRPr="006D2DDC">
              <w:t>Počet</w:t>
            </w:r>
          </w:p>
        </w:tc>
        <w:tc>
          <w:tcPr>
            <w:tcW w:w="6379" w:type="dxa"/>
            <w:shd w:val="clear" w:color="auto" w:fill="BFBFBF" w:themeFill="background1" w:themeFillShade="BF"/>
            <w:hideMark/>
          </w:tcPr>
          <w:p w14:paraId="63D14900" w14:textId="77777777" w:rsidR="00D9427D" w:rsidRPr="006D2DDC" w:rsidRDefault="00D9427D">
            <w:r w:rsidRPr="006D2DDC">
              <w:t>Typ licence</w:t>
            </w:r>
          </w:p>
        </w:tc>
      </w:tr>
      <w:tr w:rsidR="00D9427D" w:rsidRPr="006D2DDC" w14:paraId="290A5A01" w14:textId="77777777" w:rsidTr="006A1D13">
        <w:trPr>
          <w:trHeight w:val="20"/>
        </w:trPr>
        <w:tc>
          <w:tcPr>
            <w:tcW w:w="2917" w:type="dxa"/>
            <w:shd w:val="clear" w:color="auto" w:fill="auto"/>
            <w:vAlign w:val="center"/>
          </w:tcPr>
          <w:p w14:paraId="32B7D396" w14:textId="0C0FFCE9" w:rsidR="00D9427D" w:rsidRPr="006D2DDC" w:rsidRDefault="00002DA8">
            <w:pPr>
              <w:jc w:val="center"/>
            </w:pPr>
            <w:r w:rsidRPr="006D2DDC">
              <w:t>2</w:t>
            </w:r>
          </w:p>
        </w:tc>
        <w:tc>
          <w:tcPr>
            <w:tcW w:w="6379" w:type="dxa"/>
            <w:shd w:val="clear" w:color="auto" w:fill="auto"/>
            <w:vAlign w:val="center"/>
          </w:tcPr>
          <w:p w14:paraId="513CEAD9" w14:textId="671941B9" w:rsidR="00D9427D" w:rsidRPr="006D2DDC" w:rsidRDefault="00D9427D" w:rsidP="006A1D13">
            <w:r w:rsidRPr="006D2DDC">
              <w:t>Windows Server Datacenter 2022</w:t>
            </w:r>
            <w:r w:rsidR="00BF4A51" w:rsidRPr="006D2DDC">
              <w:t xml:space="preserve"> v rozsahu k pokrytí dodaných procesorových core v každém produkčním serveru</w:t>
            </w:r>
          </w:p>
        </w:tc>
      </w:tr>
      <w:tr w:rsidR="00D9427D" w:rsidRPr="006D2DDC" w14:paraId="57239CEA" w14:textId="77777777" w:rsidTr="006A1D13">
        <w:trPr>
          <w:trHeight w:val="20"/>
        </w:trPr>
        <w:tc>
          <w:tcPr>
            <w:tcW w:w="2917" w:type="dxa"/>
            <w:shd w:val="clear" w:color="auto" w:fill="auto"/>
            <w:vAlign w:val="center"/>
          </w:tcPr>
          <w:p w14:paraId="0D2BA3AB" w14:textId="5F1FE5D8" w:rsidR="00D9427D" w:rsidRPr="006D2DDC" w:rsidRDefault="00BF4A51">
            <w:pPr>
              <w:jc w:val="center"/>
            </w:pPr>
            <w:r w:rsidRPr="006D2DDC">
              <w:t>2</w:t>
            </w:r>
          </w:p>
        </w:tc>
        <w:tc>
          <w:tcPr>
            <w:tcW w:w="6379" w:type="dxa"/>
            <w:shd w:val="clear" w:color="auto" w:fill="auto"/>
            <w:vAlign w:val="center"/>
          </w:tcPr>
          <w:p w14:paraId="5E329FA6" w14:textId="7B30D39A" w:rsidR="00D9427D" w:rsidRPr="006D2DDC" w:rsidRDefault="00D9427D" w:rsidP="006A1D13">
            <w:r w:rsidRPr="006D2DDC">
              <w:t>Windows Server Standard Core 2022 - 16 Lic Core Lic (</w:t>
            </w:r>
            <w:r w:rsidR="00717F1E" w:rsidRPr="006D2DDC">
              <w:t>BackUp</w:t>
            </w:r>
            <w:r w:rsidRPr="006D2DDC">
              <w:t xml:space="preserve"> server</w:t>
            </w:r>
            <w:r w:rsidR="00BF4A51" w:rsidRPr="006D2DDC">
              <w:t xml:space="preserve"> a management server</w:t>
            </w:r>
            <w:r w:rsidRPr="006D2DDC">
              <w:t>)</w:t>
            </w:r>
          </w:p>
        </w:tc>
      </w:tr>
      <w:tr w:rsidR="00D9427D" w:rsidRPr="006D2DDC" w14:paraId="1B876B4C" w14:textId="77777777" w:rsidTr="006A1D13">
        <w:trPr>
          <w:trHeight w:val="20"/>
        </w:trPr>
        <w:tc>
          <w:tcPr>
            <w:tcW w:w="2917" w:type="dxa"/>
            <w:shd w:val="clear" w:color="auto" w:fill="auto"/>
            <w:vAlign w:val="center"/>
          </w:tcPr>
          <w:p w14:paraId="0C478F48" w14:textId="415E703F" w:rsidR="00D9427D" w:rsidRPr="006D2DDC" w:rsidRDefault="00D9427D">
            <w:pPr>
              <w:jc w:val="center"/>
            </w:pPr>
            <w:r w:rsidRPr="006D2DDC">
              <w:t>115</w:t>
            </w:r>
          </w:p>
        </w:tc>
        <w:tc>
          <w:tcPr>
            <w:tcW w:w="6379" w:type="dxa"/>
            <w:shd w:val="clear" w:color="auto" w:fill="auto"/>
            <w:vAlign w:val="center"/>
          </w:tcPr>
          <w:p w14:paraId="30508191" w14:textId="77777777" w:rsidR="00D9427D" w:rsidRPr="006D2DDC" w:rsidRDefault="00D9427D" w:rsidP="006A1D13">
            <w:r w:rsidRPr="006D2DDC">
              <w:t>Windows Server CAL 2022 - per User</w:t>
            </w:r>
          </w:p>
        </w:tc>
      </w:tr>
    </w:tbl>
    <w:p w14:paraId="44EE43E9" w14:textId="77777777" w:rsidR="00D9427D" w:rsidRPr="006D2DDC" w:rsidRDefault="00D9427D" w:rsidP="00D9427D">
      <w:r w:rsidRPr="006D2DDC">
        <w:lastRenderedPageBreak/>
        <w:t>Je požadována dodávka licencí, jejichž pravost je garantovaná a ověřitelná u vlastníka autorských práv MICROSOFT. V databázi MICROSOFT musí být kupující veden jako první a jediný uživatel zboží (licencí).</w:t>
      </w:r>
    </w:p>
    <w:p w14:paraId="03B02AD9" w14:textId="77777777" w:rsidR="00D9427D" w:rsidRPr="006D2DDC" w:rsidRDefault="00D9427D" w:rsidP="00D9427D">
      <w:r w:rsidRPr="006D2DDC">
        <w:t>Je připuštěno zpřístupnění instalačních balíčků, produktových klíčů a přehled o zakoupených licencích na www.microsoft.com.</w:t>
      </w:r>
    </w:p>
    <w:p w14:paraId="18687B36" w14:textId="77777777" w:rsidR="00D9427D" w:rsidRPr="006D2DDC" w:rsidRDefault="00D9427D" w:rsidP="00D9427D">
      <w:r w:rsidRPr="006D2DDC">
        <w:t>Jsou požadovány licence pro užití On-Premise.</w:t>
      </w:r>
    </w:p>
    <w:p w14:paraId="25606F3C" w14:textId="77777777" w:rsidR="00717392" w:rsidRPr="006D2DDC" w:rsidRDefault="00717392" w:rsidP="00D9427D">
      <w:pPr>
        <w:rPr>
          <w:b/>
          <w:bCs/>
        </w:rPr>
      </w:pPr>
    </w:p>
    <w:p w14:paraId="7B4B78D1" w14:textId="54ED0EDF" w:rsidR="00D9427D" w:rsidRPr="006D2DDC" w:rsidRDefault="00D9427D" w:rsidP="00D9427D">
      <w:pPr>
        <w:rPr>
          <w:b/>
          <w:bCs/>
        </w:rPr>
      </w:pPr>
      <w:r w:rsidRPr="006D2DDC">
        <w:rPr>
          <w:b/>
          <w:bCs/>
        </w:rPr>
        <w:t>Zdůvodnění požadavku na kompatibilitu</w:t>
      </w:r>
    </w:p>
    <w:p w14:paraId="1966DE98" w14:textId="77777777" w:rsidR="00D9427D" w:rsidRPr="006D2DDC" w:rsidRDefault="00D9427D" w:rsidP="00D9427D">
      <w:pPr>
        <w:jc w:val="both"/>
      </w:pPr>
      <w:r w:rsidRPr="006D2DDC">
        <w:t>Zadavatel provozuje své technologické prostředí postavené na platformě OS Windows a hypervisoru VMware. Na této platformě je pak provozována majorita agendových informačních systémů zadavatele, které slouží k zajištění výkonu jeho veřejné správy a dále k zajištění interních činnosti a agend. Na této platformě jsou rovněž provozována adresářové služby a řízení uživatelských účtů a práv v nich. Z těchto důvodů je požadována kompatibilita s tímto technologickým prostředím a jako definice požadavku je uveden konkrétní produktový název.</w:t>
      </w:r>
    </w:p>
    <w:p w14:paraId="2DE58ACA" w14:textId="77777777" w:rsidR="00D9427D" w:rsidRPr="006D2DDC" w:rsidRDefault="00D9427D" w:rsidP="00D9427D"/>
    <w:p w14:paraId="2FD78976" w14:textId="77777777" w:rsidR="003F652D" w:rsidRPr="006D2DDC" w:rsidRDefault="003F652D">
      <w:pPr>
        <w:pStyle w:val="Nadpis1"/>
        <w:pageBreakBefore w:val="0"/>
      </w:pPr>
      <w:bookmarkStart w:id="15" w:name="_Toc146030458"/>
      <w:r w:rsidRPr="006D2DDC">
        <w:t>Licence řízení hypervisoru pro management server</w:t>
      </w:r>
      <w:bookmarkEnd w:id="15"/>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7"/>
        <w:gridCol w:w="6379"/>
      </w:tblGrid>
      <w:tr w:rsidR="00E621F7" w:rsidRPr="006D2DDC" w14:paraId="5D576FD0" w14:textId="77777777">
        <w:trPr>
          <w:trHeight w:val="269"/>
        </w:trPr>
        <w:tc>
          <w:tcPr>
            <w:tcW w:w="2917" w:type="dxa"/>
            <w:shd w:val="clear" w:color="auto" w:fill="BFBFBF" w:themeFill="background1" w:themeFillShade="BF"/>
            <w:vAlign w:val="center"/>
            <w:hideMark/>
          </w:tcPr>
          <w:p w14:paraId="078D548A" w14:textId="77777777" w:rsidR="00E621F7" w:rsidRPr="006D2DDC" w:rsidRDefault="00E621F7">
            <w:pPr>
              <w:jc w:val="center"/>
            </w:pPr>
            <w:bookmarkStart w:id="16" w:name="_Hlk142299074"/>
            <w:r w:rsidRPr="006D2DDC">
              <w:t>Počet</w:t>
            </w:r>
          </w:p>
        </w:tc>
        <w:tc>
          <w:tcPr>
            <w:tcW w:w="6379" w:type="dxa"/>
            <w:shd w:val="clear" w:color="auto" w:fill="BFBFBF" w:themeFill="background1" w:themeFillShade="BF"/>
            <w:hideMark/>
          </w:tcPr>
          <w:p w14:paraId="53F0F0EC" w14:textId="77777777" w:rsidR="00E621F7" w:rsidRPr="006D2DDC" w:rsidRDefault="00E621F7">
            <w:r w:rsidRPr="006D2DDC">
              <w:t>Typ licence</w:t>
            </w:r>
          </w:p>
        </w:tc>
      </w:tr>
      <w:tr w:rsidR="00E621F7" w:rsidRPr="006D2DDC" w14:paraId="1EC08FDA" w14:textId="77777777">
        <w:trPr>
          <w:trHeight w:val="20"/>
        </w:trPr>
        <w:tc>
          <w:tcPr>
            <w:tcW w:w="2917" w:type="dxa"/>
            <w:shd w:val="clear" w:color="auto" w:fill="auto"/>
            <w:vAlign w:val="center"/>
          </w:tcPr>
          <w:p w14:paraId="7E6975D8" w14:textId="5EBB8579" w:rsidR="00E621F7" w:rsidRPr="006D2DDC" w:rsidRDefault="00575081">
            <w:pPr>
              <w:jc w:val="center"/>
            </w:pPr>
            <w:r w:rsidRPr="006D2DDC">
              <w:t>1</w:t>
            </w:r>
          </w:p>
        </w:tc>
        <w:tc>
          <w:tcPr>
            <w:tcW w:w="6379" w:type="dxa"/>
            <w:shd w:val="clear" w:color="auto" w:fill="auto"/>
            <w:vAlign w:val="center"/>
          </w:tcPr>
          <w:p w14:paraId="2EDAE644" w14:textId="5DDE548C" w:rsidR="00E621F7" w:rsidRPr="006D2DDC" w:rsidRDefault="00575081">
            <w:r w:rsidRPr="006D2DDC">
              <w:t>VMware vCenter Server Standard for vSphere</w:t>
            </w:r>
          </w:p>
        </w:tc>
      </w:tr>
    </w:tbl>
    <w:p w14:paraId="58D4FFE8" w14:textId="1B205C74" w:rsidR="00E621F7" w:rsidRPr="006D2DDC" w:rsidRDefault="00E621F7" w:rsidP="00077859">
      <w:pPr>
        <w:jc w:val="both"/>
      </w:pPr>
      <w:r w:rsidRPr="006D2DDC">
        <w:t>Pro dodávané servery je požadována dodávka virtualizačního software (hypervisoru) VMware vSphere kompatibilního se stávajícím serverovým virtualizačním prostředím VMware kupujícího k licenčnímu pokrytí všech serverů, které jsou součástí tohoto plnění.</w:t>
      </w:r>
    </w:p>
    <w:p w14:paraId="7E6A56EC" w14:textId="77777777" w:rsidR="00E621F7" w:rsidRPr="006D2DDC" w:rsidRDefault="00E621F7" w:rsidP="00077859">
      <w:pPr>
        <w:jc w:val="both"/>
        <w:rPr>
          <w:b/>
          <w:bCs/>
        </w:rPr>
      </w:pPr>
    </w:p>
    <w:p w14:paraId="50958E4D" w14:textId="77777777" w:rsidR="00E621F7" w:rsidRPr="006D2DDC" w:rsidRDefault="00E621F7" w:rsidP="00077859">
      <w:pPr>
        <w:jc w:val="both"/>
        <w:rPr>
          <w:b/>
          <w:bCs/>
        </w:rPr>
      </w:pPr>
      <w:r w:rsidRPr="006D2DDC">
        <w:rPr>
          <w:b/>
          <w:bCs/>
        </w:rPr>
        <w:t>Zdůvodnění požadavku na kompatibilitu</w:t>
      </w:r>
    </w:p>
    <w:p w14:paraId="1480EF79" w14:textId="77777777" w:rsidR="00E621F7" w:rsidRPr="006D2DDC" w:rsidRDefault="00E621F7" w:rsidP="00077859">
      <w:pPr>
        <w:jc w:val="both"/>
      </w:pPr>
      <w:r w:rsidRPr="006D2DDC">
        <w:t>Zadavatel provozuje své technologické prostředí postavené na platformě OS Windows a hypervisoru VMware. Na této platformě je pak provozována majorita agendových informačních systémů zadavatele, které slouží k zajištění výkonu jeho veřejné správy a dále k zajištění interních činnosti a agend. Na této platformě jsou rovněž provozována adresářové služby a řízení uživatelských účtů a práv v nich. Z těchto důvodů je požadována kompatibilita s tímto technologickým prostředím a jako definice požadavku je uveden konkrétní produktový název.</w:t>
      </w:r>
    </w:p>
    <w:bookmarkEnd w:id="16"/>
    <w:p w14:paraId="07B783A3" w14:textId="77777777" w:rsidR="00E621F7" w:rsidRPr="006D2DDC" w:rsidRDefault="00E621F7" w:rsidP="00AB4D02"/>
    <w:p w14:paraId="2A3BC4C2" w14:textId="650BABFE" w:rsidR="003F652D" w:rsidRPr="006D2DDC" w:rsidRDefault="003F652D">
      <w:pPr>
        <w:pStyle w:val="Nadpis1"/>
        <w:pageBreakBefore w:val="0"/>
      </w:pPr>
      <w:bookmarkStart w:id="17" w:name="_Toc146030459"/>
      <w:r w:rsidRPr="006D2DDC">
        <w:t xml:space="preserve">Licence hypervizoru pro </w:t>
      </w:r>
      <w:r w:rsidR="00E621F7" w:rsidRPr="006D2DDC">
        <w:t xml:space="preserve">produkční </w:t>
      </w:r>
      <w:r w:rsidRPr="006D2DDC">
        <w:t>servery</w:t>
      </w:r>
      <w:bookmarkEnd w:id="17"/>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7"/>
        <w:gridCol w:w="6379"/>
      </w:tblGrid>
      <w:tr w:rsidR="00E621F7" w:rsidRPr="006D2DDC" w14:paraId="347A29FB" w14:textId="77777777">
        <w:trPr>
          <w:trHeight w:val="269"/>
        </w:trPr>
        <w:tc>
          <w:tcPr>
            <w:tcW w:w="2917" w:type="dxa"/>
            <w:shd w:val="clear" w:color="auto" w:fill="BFBFBF" w:themeFill="background1" w:themeFillShade="BF"/>
            <w:vAlign w:val="center"/>
            <w:hideMark/>
          </w:tcPr>
          <w:p w14:paraId="0AF6D5E4" w14:textId="77777777" w:rsidR="00E621F7" w:rsidRPr="006D2DDC" w:rsidRDefault="00E621F7">
            <w:pPr>
              <w:jc w:val="center"/>
            </w:pPr>
            <w:r w:rsidRPr="006D2DDC">
              <w:t>Počet</w:t>
            </w:r>
          </w:p>
        </w:tc>
        <w:tc>
          <w:tcPr>
            <w:tcW w:w="6379" w:type="dxa"/>
            <w:shd w:val="clear" w:color="auto" w:fill="BFBFBF" w:themeFill="background1" w:themeFillShade="BF"/>
            <w:hideMark/>
          </w:tcPr>
          <w:p w14:paraId="3A784EF7" w14:textId="77777777" w:rsidR="00E621F7" w:rsidRPr="006D2DDC" w:rsidRDefault="00E621F7">
            <w:r w:rsidRPr="006D2DDC">
              <w:t>Typ licence</w:t>
            </w:r>
          </w:p>
        </w:tc>
      </w:tr>
      <w:tr w:rsidR="00E621F7" w:rsidRPr="006D2DDC" w14:paraId="08083380" w14:textId="77777777">
        <w:trPr>
          <w:trHeight w:val="20"/>
        </w:trPr>
        <w:tc>
          <w:tcPr>
            <w:tcW w:w="2917" w:type="dxa"/>
            <w:shd w:val="clear" w:color="auto" w:fill="auto"/>
            <w:vAlign w:val="center"/>
          </w:tcPr>
          <w:p w14:paraId="4DA94A44" w14:textId="7D1737DA" w:rsidR="00E621F7" w:rsidRPr="006D2DDC" w:rsidRDefault="00575081">
            <w:pPr>
              <w:jc w:val="center"/>
            </w:pPr>
            <w:r w:rsidRPr="006D2DDC">
              <w:t>3</w:t>
            </w:r>
          </w:p>
        </w:tc>
        <w:tc>
          <w:tcPr>
            <w:tcW w:w="6379" w:type="dxa"/>
            <w:shd w:val="clear" w:color="auto" w:fill="auto"/>
            <w:vAlign w:val="center"/>
          </w:tcPr>
          <w:p w14:paraId="7292E280" w14:textId="24C744DE" w:rsidR="00E621F7" w:rsidRPr="006D2DDC" w:rsidRDefault="003974B0">
            <w:r w:rsidRPr="006D2DDC">
              <w:t>VMware vSphere Standard 1 Processor</w:t>
            </w:r>
          </w:p>
        </w:tc>
      </w:tr>
    </w:tbl>
    <w:p w14:paraId="1C777726" w14:textId="77777777" w:rsidR="00E621F7" w:rsidRPr="006D2DDC" w:rsidRDefault="00E621F7" w:rsidP="00077859">
      <w:pPr>
        <w:jc w:val="both"/>
      </w:pPr>
      <w:r w:rsidRPr="006D2DDC">
        <w:t>Pro dodávané servery je požadována dodávka virtualizačního software (hypervisoru) VMware vSphere kompatibilního se stávajícím serverovým virtualizačním prostředím VMware kupujícího k licenčnímu pokrytí všech serverů, které jsou součástí tohoto plnění.</w:t>
      </w:r>
    </w:p>
    <w:p w14:paraId="2E229DBC" w14:textId="77777777" w:rsidR="00E621F7" w:rsidRPr="006D2DDC" w:rsidRDefault="00E621F7" w:rsidP="00077859">
      <w:pPr>
        <w:jc w:val="both"/>
        <w:rPr>
          <w:b/>
          <w:bCs/>
        </w:rPr>
      </w:pPr>
    </w:p>
    <w:p w14:paraId="010A003B" w14:textId="77777777" w:rsidR="00E621F7" w:rsidRPr="006D2DDC" w:rsidRDefault="00E621F7" w:rsidP="009961E4">
      <w:pPr>
        <w:keepNext/>
        <w:jc w:val="both"/>
        <w:rPr>
          <w:b/>
          <w:bCs/>
        </w:rPr>
      </w:pPr>
      <w:r w:rsidRPr="006D2DDC">
        <w:rPr>
          <w:b/>
          <w:bCs/>
        </w:rPr>
        <w:t>Zdůvodnění požadavku na kompatibilitu</w:t>
      </w:r>
    </w:p>
    <w:p w14:paraId="77B77D1F" w14:textId="77777777" w:rsidR="00E621F7" w:rsidRPr="006D2DDC" w:rsidRDefault="00E621F7" w:rsidP="00077859">
      <w:pPr>
        <w:jc w:val="both"/>
      </w:pPr>
      <w:r w:rsidRPr="006D2DDC">
        <w:t>Zadavatel provozuje své technologické prostředí postavené na platformě OS Windows a hypervisoru VMware. Na této platformě je pak provozována majorita agendových informačních systémů zadavatele, které slouží k zajištění výkonu jeho veřejné správy a dále k zajištění interních činnosti a agend. Na této platformě jsou rovněž provozována adresářové služby a řízení uživatelských účtů a práv v nich. Z těchto důvodů je požadována kompatibilita s tímto technologickým prostředím a jako definice požadavku je uveden konkrétní produktový název.</w:t>
      </w:r>
    </w:p>
    <w:p w14:paraId="77F4888C" w14:textId="77777777" w:rsidR="00E621F7" w:rsidRPr="006D2DDC" w:rsidRDefault="00E621F7" w:rsidP="00AB4D02"/>
    <w:p w14:paraId="0DC24BD9" w14:textId="77777777" w:rsidR="00D9427D" w:rsidRPr="006D2DDC" w:rsidRDefault="003F652D">
      <w:pPr>
        <w:pStyle w:val="Nadpis1"/>
        <w:pageBreakBefore w:val="0"/>
      </w:pPr>
      <w:bookmarkStart w:id="18" w:name="_Toc146030460"/>
      <w:r w:rsidRPr="006D2DDC">
        <w:t>Licence SW pro diskovou virtualizaci</w:t>
      </w:r>
      <w:bookmarkEnd w:id="18"/>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7"/>
        <w:gridCol w:w="6379"/>
      </w:tblGrid>
      <w:tr w:rsidR="00E621F7" w:rsidRPr="006D2DDC" w14:paraId="02C9B3A4" w14:textId="77777777">
        <w:trPr>
          <w:trHeight w:val="269"/>
        </w:trPr>
        <w:tc>
          <w:tcPr>
            <w:tcW w:w="2917" w:type="dxa"/>
            <w:shd w:val="clear" w:color="auto" w:fill="BFBFBF" w:themeFill="background1" w:themeFillShade="BF"/>
            <w:vAlign w:val="center"/>
            <w:hideMark/>
          </w:tcPr>
          <w:p w14:paraId="095A278E" w14:textId="77777777" w:rsidR="00E621F7" w:rsidRPr="006D2DDC" w:rsidRDefault="00E621F7">
            <w:pPr>
              <w:jc w:val="center"/>
            </w:pPr>
            <w:r w:rsidRPr="006D2DDC">
              <w:t>Počet</w:t>
            </w:r>
          </w:p>
        </w:tc>
        <w:tc>
          <w:tcPr>
            <w:tcW w:w="6379" w:type="dxa"/>
            <w:shd w:val="clear" w:color="auto" w:fill="BFBFBF" w:themeFill="background1" w:themeFillShade="BF"/>
            <w:hideMark/>
          </w:tcPr>
          <w:p w14:paraId="62AC3066" w14:textId="77777777" w:rsidR="00E621F7" w:rsidRPr="006D2DDC" w:rsidRDefault="00E621F7">
            <w:r w:rsidRPr="006D2DDC">
              <w:t>Typ licence</w:t>
            </w:r>
          </w:p>
        </w:tc>
      </w:tr>
      <w:tr w:rsidR="00E621F7" w:rsidRPr="006D2DDC" w14:paraId="4EE401AF" w14:textId="77777777">
        <w:trPr>
          <w:trHeight w:val="20"/>
        </w:trPr>
        <w:tc>
          <w:tcPr>
            <w:tcW w:w="2917" w:type="dxa"/>
            <w:shd w:val="clear" w:color="auto" w:fill="auto"/>
            <w:vAlign w:val="center"/>
          </w:tcPr>
          <w:p w14:paraId="0EFD545A" w14:textId="523DDB71" w:rsidR="00E621F7" w:rsidRPr="006D2DDC" w:rsidRDefault="003974B0">
            <w:pPr>
              <w:jc w:val="center"/>
            </w:pPr>
            <w:r w:rsidRPr="006D2DDC">
              <w:t>2</w:t>
            </w:r>
          </w:p>
        </w:tc>
        <w:tc>
          <w:tcPr>
            <w:tcW w:w="6379" w:type="dxa"/>
            <w:shd w:val="clear" w:color="auto" w:fill="auto"/>
            <w:vAlign w:val="center"/>
          </w:tcPr>
          <w:p w14:paraId="2799B5E6" w14:textId="36414A7D" w:rsidR="00E621F7" w:rsidRPr="006D2DDC" w:rsidRDefault="008F31BC">
            <w:r w:rsidRPr="006D2DDC">
              <w:t>VMware vSAN Standard 1 Processor</w:t>
            </w:r>
          </w:p>
        </w:tc>
      </w:tr>
    </w:tbl>
    <w:p w14:paraId="4B80518E" w14:textId="77777777" w:rsidR="00E621F7" w:rsidRPr="006D2DDC" w:rsidRDefault="00E621F7" w:rsidP="00077859">
      <w:pPr>
        <w:jc w:val="both"/>
      </w:pPr>
      <w:r w:rsidRPr="006D2DDC">
        <w:lastRenderedPageBreak/>
        <w:t>Pro dodávané servery je požadována dodávka virtualizačního software (hypervisoru) VMware vSphere kompatibilního se stávajícím serverovým virtualizačním prostředím VMware kupujícího k licenčnímu pokrytí všech serverů, které jsou součástí tohoto plnění.</w:t>
      </w:r>
    </w:p>
    <w:p w14:paraId="14C5A25C" w14:textId="77777777" w:rsidR="00E621F7" w:rsidRPr="006D2DDC" w:rsidRDefault="00E621F7" w:rsidP="00077859">
      <w:pPr>
        <w:jc w:val="both"/>
        <w:rPr>
          <w:b/>
          <w:bCs/>
        </w:rPr>
      </w:pPr>
    </w:p>
    <w:p w14:paraId="7CF25ADE" w14:textId="77777777" w:rsidR="00E621F7" w:rsidRPr="006D2DDC" w:rsidRDefault="00E621F7" w:rsidP="00077859">
      <w:pPr>
        <w:jc w:val="both"/>
        <w:rPr>
          <w:b/>
          <w:bCs/>
        </w:rPr>
      </w:pPr>
      <w:r w:rsidRPr="006D2DDC">
        <w:rPr>
          <w:b/>
          <w:bCs/>
        </w:rPr>
        <w:t>Zdůvodnění požadavku na kompatibilitu</w:t>
      </w:r>
    </w:p>
    <w:p w14:paraId="7894E05E" w14:textId="77777777" w:rsidR="00E621F7" w:rsidRPr="006D2DDC" w:rsidRDefault="00E621F7" w:rsidP="00077859">
      <w:pPr>
        <w:jc w:val="both"/>
      </w:pPr>
      <w:r w:rsidRPr="006D2DDC">
        <w:t>Zadavatel provozuje své technologické prostředí postavené na platformě OS Windows a hypervisoru VMware. Na této platformě je pak provozována majorita agendových informačních systémů zadavatele, které slouží k zajištění výkonu jeho veřejné správy a dále k zajištění interních činnosti a agend. Na této platformě jsou rovněž provozována adresářové služby a řízení uživatelských účtů a práv v nich. Z těchto důvodů je požadována kompatibilita s tímto technologickým prostředím a jako definice požadavku je uveden konkrétní produktový název.</w:t>
      </w:r>
    </w:p>
    <w:p w14:paraId="402A184D" w14:textId="77777777" w:rsidR="00E621F7" w:rsidRPr="006D2DDC" w:rsidRDefault="00E621F7" w:rsidP="00AB4D02"/>
    <w:p w14:paraId="1CA2313C" w14:textId="0BCD7731" w:rsidR="00D9427D" w:rsidRPr="006D2DDC" w:rsidRDefault="003F652D">
      <w:pPr>
        <w:pStyle w:val="Nadpis1"/>
        <w:pageBreakBefore w:val="0"/>
      </w:pPr>
      <w:bookmarkStart w:id="19" w:name="_Toc146030461"/>
      <w:r w:rsidRPr="006D2DDC">
        <w:t>Záložní zdroj pro servery s</w:t>
      </w:r>
      <w:r w:rsidR="00AB4D02" w:rsidRPr="006D2DDC">
        <w:t> </w:t>
      </w:r>
      <w:r w:rsidRPr="006D2DDC">
        <w:t>příslušenstvím</w:t>
      </w:r>
      <w:bookmarkEnd w:id="19"/>
    </w:p>
    <w:p w14:paraId="31A8DD8E" w14:textId="7235C54C" w:rsidR="00F34CED" w:rsidRPr="006D2DDC" w:rsidRDefault="00F34CED" w:rsidP="00F34CED">
      <w:r w:rsidRPr="006D2DDC">
        <w:t xml:space="preserve">Každý jeden kus zařízení musí splňovat následující </w:t>
      </w:r>
      <w:r w:rsidR="009961E4" w:rsidRPr="006D2DDC">
        <w:t xml:space="preserve">minimální </w:t>
      </w:r>
      <w:r w:rsidRPr="006D2DDC">
        <w:t>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F34CED" w:rsidRPr="006D2DDC" w14:paraId="0F2EF735" w14:textId="77777777">
        <w:trPr>
          <w:trHeight w:val="224"/>
          <w:tblHeader/>
        </w:trPr>
        <w:tc>
          <w:tcPr>
            <w:tcW w:w="2060" w:type="dxa"/>
            <w:shd w:val="clear" w:color="auto" w:fill="BFBFBF" w:themeFill="background1" w:themeFillShade="BF"/>
            <w:hideMark/>
          </w:tcPr>
          <w:p w14:paraId="3648693A" w14:textId="77777777" w:rsidR="00F34CED" w:rsidRPr="006D2DDC" w:rsidRDefault="00F34CED">
            <w:r w:rsidRPr="006D2DDC">
              <w:t>Parametr</w:t>
            </w:r>
          </w:p>
        </w:tc>
        <w:tc>
          <w:tcPr>
            <w:tcW w:w="7236" w:type="dxa"/>
            <w:shd w:val="clear" w:color="auto" w:fill="BFBFBF" w:themeFill="background1" w:themeFillShade="BF"/>
            <w:hideMark/>
          </w:tcPr>
          <w:p w14:paraId="12F9AB57" w14:textId="78C6E299" w:rsidR="00F34CED" w:rsidRPr="006D2DDC" w:rsidRDefault="009961E4">
            <w:r w:rsidRPr="006D2DDC">
              <w:t>Popis minimální úrovně parametru</w:t>
            </w:r>
          </w:p>
        </w:tc>
      </w:tr>
      <w:tr w:rsidR="00F34CED" w:rsidRPr="006D2DDC" w14:paraId="49405969" w14:textId="77777777">
        <w:trPr>
          <w:trHeight w:val="20"/>
        </w:trPr>
        <w:tc>
          <w:tcPr>
            <w:tcW w:w="2060" w:type="dxa"/>
            <w:vMerge w:val="restart"/>
            <w:shd w:val="clear" w:color="auto" w:fill="auto"/>
            <w:vAlign w:val="center"/>
          </w:tcPr>
          <w:p w14:paraId="17CE747D" w14:textId="0729309B" w:rsidR="00F34CED" w:rsidRPr="006D2DDC" w:rsidRDefault="00F34CED" w:rsidP="00F34CED">
            <w:pPr>
              <w:jc w:val="center"/>
            </w:pPr>
            <w:r w:rsidRPr="006D2DDC">
              <w:t>Základní požadavky</w:t>
            </w:r>
          </w:p>
        </w:tc>
        <w:tc>
          <w:tcPr>
            <w:tcW w:w="7236" w:type="dxa"/>
            <w:shd w:val="clear" w:color="auto" w:fill="auto"/>
            <w:vAlign w:val="center"/>
          </w:tcPr>
          <w:p w14:paraId="665796C8" w14:textId="52640F45" w:rsidR="00F34CED" w:rsidRPr="006D2DDC" w:rsidRDefault="00F34CED" w:rsidP="00F34CED">
            <w:r w:rsidRPr="006D2DDC">
              <w:rPr>
                <w:rFonts w:ascii="Calibri" w:hAnsi="Calibri" w:cs="Calibri"/>
                <w:color w:val="000000"/>
              </w:rPr>
              <w:t>Záložní zdroj napájení (UPS) </w:t>
            </w:r>
          </w:p>
        </w:tc>
      </w:tr>
      <w:tr w:rsidR="00F34CED" w:rsidRPr="006D2DDC" w14:paraId="58784E35" w14:textId="77777777">
        <w:trPr>
          <w:trHeight w:val="20"/>
        </w:trPr>
        <w:tc>
          <w:tcPr>
            <w:tcW w:w="2060" w:type="dxa"/>
            <w:vMerge/>
            <w:shd w:val="clear" w:color="auto" w:fill="auto"/>
            <w:vAlign w:val="center"/>
          </w:tcPr>
          <w:p w14:paraId="44B2FA6B" w14:textId="77777777" w:rsidR="00F34CED" w:rsidRPr="006D2DDC" w:rsidRDefault="00F34CED" w:rsidP="00F34CED">
            <w:pPr>
              <w:jc w:val="center"/>
            </w:pPr>
          </w:p>
        </w:tc>
        <w:tc>
          <w:tcPr>
            <w:tcW w:w="7236" w:type="dxa"/>
            <w:shd w:val="clear" w:color="auto" w:fill="auto"/>
            <w:vAlign w:val="center"/>
          </w:tcPr>
          <w:p w14:paraId="213DBC94" w14:textId="6C4B24E5" w:rsidR="00F34CED" w:rsidRPr="006D2DDC" w:rsidRDefault="00F34CED" w:rsidP="00F34CED">
            <w:r w:rsidRPr="006D2DDC">
              <w:rPr>
                <w:rFonts w:ascii="Calibri" w:hAnsi="Calibri" w:cs="Calibri"/>
                <w:color w:val="000000"/>
              </w:rPr>
              <w:t xml:space="preserve">Pro montáž do 19" rozvaděče, výška základní jednotky max. </w:t>
            </w:r>
            <w:r w:rsidR="00717D53" w:rsidRPr="006D2DDC">
              <w:rPr>
                <w:rFonts w:ascii="Calibri" w:hAnsi="Calibri" w:cs="Calibri"/>
                <w:color w:val="000000"/>
              </w:rPr>
              <w:t>2</w:t>
            </w:r>
            <w:r w:rsidRPr="006D2DDC">
              <w:rPr>
                <w:rFonts w:ascii="Calibri" w:hAnsi="Calibri" w:cs="Calibri"/>
                <w:color w:val="000000"/>
              </w:rPr>
              <w:t xml:space="preserve">U, při použití BP, max. celkově </w:t>
            </w:r>
            <w:r w:rsidR="00717D53" w:rsidRPr="006D2DDC">
              <w:rPr>
                <w:rFonts w:ascii="Calibri" w:hAnsi="Calibri" w:cs="Calibri"/>
                <w:color w:val="000000"/>
              </w:rPr>
              <w:t>4</w:t>
            </w:r>
            <w:r w:rsidRPr="006D2DDC">
              <w:rPr>
                <w:rFonts w:ascii="Calibri" w:hAnsi="Calibri" w:cs="Calibri"/>
                <w:color w:val="000000"/>
              </w:rPr>
              <w:t>U</w:t>
            </w:r>
          </w:p>
        </w:tc>
      </w:tr>
      <w:tr w:rsidR="00F34CED" w:rsidRPr="006D2DDC" w14:paraId="51226707" w14:textId="77777777">
        <w:trPr>
          <w:trHeight w:val="20"/>
        </w:trPr>
        <w:tc>
          <w:tcPr>
            <w:tcW w:w="2060" w:type="dxa"/>
            <w:vMerge/>
            <w:shd w:val="clear" w:color="auto" w:fill="auto"/>
            <w:vAlign w:val="center"/>
          </w:tcPr>
          <w:p w14:paraId="1A5D3C4B" w14:textId="77777777" w:rsidR="00F34CED" w:rsidRPr="006D2DDC" w:rsidRDefault="00F34CED" w:rsidP="00F34CED">
            <w:pPr>
              <w:jc w:val="center"/>
            </w:pPr>
          </w:p>
        </w:tc>
        <w:tc>
          <w:tcPr>
            <w:tcW w:w="7236" w:type="dxa"/>
            <w:shd w:val="clear" w:color="auto" w:fill="auto"/>
            <w:vAlign w:val="center"/>
          </w:tcPr>
          <w:p w14:paraId="05DED873" w14:textId="22C3BF73" w:rsidR="00F34CED" w:rsidRPr="006D2DDC" w:rsidRDefault="00F34CED" w:rsidP="00F34CED">
            <w:r w:rsidRPr="006D2DDC">
              <w:rPr>
                <w:rFonts w:ascii="Calibri" w:hAnsi="Calibri" w:cs="Calibri"/>
                <w:color w:val="000000"/>
              </w:rPr>
              <w:t>Maximální hloubka 75cm</w:t>
            </w:r>
          </w:p>
        </w:tc>
      </w:tr>
      <w:tr w:rsidR="00F34CED" w:rsidRPr="006D2DDC" w14:paraId="69321742" w14:textId="77777777">
        <w:trPr>
          <w:trHeight w:val="20"/>
        </w:trPr>
        <w:tc>
          <w:tcPr>
            <w:tcW w:w="2060" w:type="dxa"/>
            <w:vMerge/>
            <w:shd w:val="clear" w:color="auto" w:fill="auto"/>
            <w:vAlign w:val="center"/>
          </w:tcPr>
          <w:p w14:paraId="2FD75AAD" w14:textId="77777777" w:rsidR="00F34CED" w:rsidRPr="006D2DDC" w:rsidRDefault="00F34CED" w:rsidP="00F34CED">
            <w:pPr>
              <w:jc w:val="center"/>
            </w:pPr>
          </w:p>
        </w:tc>
        <w:tc>
          <w:tcPr>
            <w:tcW w:w="7236" w:type="dxa"/>
            <w:shd w:val="clear" w:color="auto" w:fill="auto"/>
            <w:vAlign w:val="center"/>
          </w:tcPr>
          <w:p w14:paraId="73BE5E3C" w14:textId="4A945FAA" w:rsidR="00F34CED" w:rsidRPr="006D2DDC" w:rsidRDefault="00F34CED" w:rsidP="00F34CED">
            <w:r w:rsidRPr="006D2DDC">
              <w:rPr>
                <w:rFonts w:ascii="Calibri" w:hAnsi="Calibri" w:cs="Calibri"/>
                <w:color w:val="000000"/>
              </w:rPr>
              <w:t>Typ použitých baterií - bezúdržbové, hermeticky uzavřené, ventilem řízené olověné baterie</w:t>
            </w:r>
          </w:p>
        </w:tc>
      </w:tr>
      <w:tr w:rsidR="00F34CED" w:rsidRPr="006D2DDC" w14:paraId="79E11704" w14:textId="77777777">
        <w:trPr>
          <w:trHeight w:val="20"/>
        </w:trPr>
        <w:tc>
          <w:tcPr>
            <w:tcW w:w="2060" w:type="dxa"/>
            <w:vMerge w:val="restart"/>
            <w:shd w:val="clear" w:color="auto" w:fill="auto"/>
            <w:vAlign w:val="center"/>
          </w:tcPr>
          <w:p w14:paraId="41B33BBB" w14:textId="5F12B4F0" w:rsidR="00F34CED" w:rsidRPr="006D2DDC" w:rsidRDefault="00F34CED" w:rsidP="00F34CED">
            <w:pPr>
              <w:jc w:val="center"/>
            </w:pPr>
            <w:r w:rsidRPr="006D2DDC">
              <w:t>Výkonové požadavky</w:t>
            </w:r>
          </w:p>
        </w:tc>
        <w:tc>
          <w:tcPr>
            <w:tcW w:w="7236" w:type="dxa"/>
            <w:shd w:val="clear" w:color="auto" w:fill="auto"/>
            <w:vAlign w:val="center"/>
          </w:tcPr>
          <w:p w14:paraId="14075F56" w14:textId="3926E223" w:rsidR="00F34CED" w:rsidRPr="006D2DDC" w:rsidRDefault="00F34CED" w:rsidP="00F34CED">
            <w:r w:rsidRPr="006D2DDC">
              <w:rPr>
                <w:rFonts w:ascii="Calibri" w:hAnsi="Calibri" w:cs="Calibri"/>
                <w:color w:val="000000"/>
              </w:rPr>
              <w:t>Při plném zatížení - zabezpečení provozu minimálně 15 minut</w:t>
            </w:r>
          </w:p>
        </w:tc>
      </w:tr>
      <w:tr w:rsidR="00F34CED" w:rsidRPr="006D2DDC" w14:paraId="6F9CF4A2" w14:textId="77777777">
        <w:trPr>
          <w:trHeight w:val="20"/>
        </w:trPr>
        <w:tc>
          <w:tcPr>
            <w:tcW w:w="2060" w:type="dxa"/>
            <w:vMerge/>
            <w:shd w:val="clear" w:color="auto" w:fill="auto"/>
            <w:vAlign w:val="center"/>
          </w:tcPr>
          <w:p w14:paraId="4B3CFE2C" w14:textId="77777777" w:rsidR="00F34CED" w:rsidRPr="006D2DDC" w:rsidRDefault="00F34CED" w:rsidP="00F34CED">
            <w:pPr>
              <w:jc w:val="center"/>
            </w:pPr>
          </w:p>
        </w:tc>
        <w:tc>
          <w:tcPr>
            <w:tcW w:w="7236" w:type="dxa"/>
            <w:shd w:val="clear" w:color="auto" w:fill="auto"/>
            <w:vAlign w:val="center"/>
          </w:tcPr>
          <w:p w14:paraId="7DEFB26D" w14:textId="23BE2957" w:rsidR="00F34CED" w:rsidRPr="006D2DDC" w:rsidRDefault="00F34CED" w:rsidP="00F34CED">
            <w:r w:rsidRPr="006D2DDC">
              <w:rPr>
                <w:rFonts w:ascii="Calibri" w:hAnsi="Calibri" w:cs="Calibri"/>
                <w:color w:val="000000"/>
              </w:rPr>
              <w:t>Parametry vstupního napětí - 220/230/240 V, 40 -70 Hz</w:t>
            </w:r>
          </w:p>
        </w:tc>
      </w:tr>
      <w:tr w:rsidR="00F34CED" w:rsidRPr="006D2DDC" w14:paraId="2C276AB1" w14:textId="77777777">
        <w:trPr>
          <w:trHeight w:val="20"/>
        </w:trPr>
        <w:tc>
          <w:tcPr>
            <w:tcW w:w="2060" w:type="dxa"/>
            <w:vMerge/>
            <w:shd w:val="clear" w:color="auto" w:fill="auto"/>
            <w:vAlign w:val="center"/>
          </w:tcPr>
          <w:p w14:paraId="04FE0ADB" w14:textId="77777777" w:rsidR="00F34CED" w:rsidRPr="006D2DDC" w:rsidRDefault="00F34CED" w:rsidP="00F34CED">
            <w:pPr>
              <w:jc w:val="center"/>
            </w:pPr>
          </w:p>
        </w:tc>
        <w:tc>
          <w:tcPr>
            <w:tcW w:w="7236" w:type="dxa"/>
            <w:shd w:val="clear" w:color="auto" w:fill="auto"/>
            <w:vAlign w:val="center"/>
          </w:tcPr>
          <w:p w14:paraId="20F32D8E" w14:textId="5144B32A" w:rsidR="00F34CED" w:rsidRPr="006D2DDC" w:rsidRDefault="00F34CED" w:rsidP="00F34CED">
            <w:r w:rsidRPr="006D2DDC">
              <w:rPr>
                <w:rFonts w:ascii="Calibri" w:hAnsi="Calibri" w:cs="Calibri"/>
                <w:color w:val="000000"/>
              </w:rPr>
              <w:t>Parametry výstupního napětí - 220/230/240 V (volitelné), 50 Hz/60 Hz (volitelné)</w:t>
            </w:r>
          </w:p>
        </w:tc>
      </w:tr>
      <w:tr w:rsidR="00F34CED" w:rsidRPr="006D2DDC" w14:paraId="59D4FD39" w14:textId="77777777">
        <w:trPr>
          <w:trHeight w:val="20"/>
        </w:trPr>
        <w:tc>
          <w:tcPr>
            <w:tcW w:w="2060" w:type="dxa"/>
            <w:vMerge/>
            <w:shd w:val="clear" w:color="auto" w:fill="auto"/>
            <w:vAlign w:val="center"/>
          </w:tcPr>
          <w:p w14:paraId="7F34D46D" w14:textId="77777777" w:rsidR="00F34CED" w:rsidRPr="006D2DDC" w:rsidRDefault="00F34CED" w:rsidP="00F34CED">
            <w:pPr>
              <w:jc w:val="center"/>
            </w:pPr>
          </w:p>
        </w:tc>
        <w:tc>
          <w:tcPr>
            <w:tcW w:w="7236" w:type="dxa"/>
            <w:shd w:val="clear" w:color="auto" w:fill="auto"/>
            <w:vAlign w:val="center"/>
          </w:tcPr>
          <w:p w14:paraId="28C6486B" w14:textId="35594132" w:rsidR="00F34CED" w:rsidRPr="006D2DDC" w:rsidRDefault="00F34CED" w:rsidP="00F34CED">
            <w:r w:rsidRPr="006D2DDC">
              <w:rPr>
                <w:rFonts w:ascii="Calibri" w:hAnsi="Calibri" w:cs="Calibri"/>
                <w:color w:val="000000"/>
              </w:rPr>
              <w:t xml:space="preserve">Max. nastavitelný výkon </w:t>
            </w:r>
            <w:r w:rsidR="00717D53" w:rsidRPr="006D2DDC">
              <w:rPr>
                <w:rFonts w:ascii="Calibri" w:hAnsi="Calibri" w:cs="Calibri"/>
                <w:color w:val="000000"/>
              </w:rPr>
              <w:t>2</w:t>
            </w:r>
            <w:r w:rsidRPr="006D2DDC">
              <w:rPr>
                <w:rFonts w:ascii="Calibri" w:hAnsi="Calibri" w:cs="Calibri"/>
                <w:color w:val="000000"/>
              </w:rPr>
              <w:t xml:space="preserve"> </w:t>
            </w:r>
            <w:r w:rsidR="00717D53" w:rsidRPr="006D2DDC">
              <w:rPr>
                <w:rFonts w:ascii="Calibri" w:hAnsi="Calibri" w:cs="Calibri"/>
                <w:color w:val="000000"/>
              </w:rPr>
              <w:t>7</w:t>
            </w:r>
            <w:r w:rsidRPr="006D2DDC">
              <w:rPr>
                <w:rFonts w:ascii="Calibri" w:hAnsi="Calibri" w:cs="Calibri"/>
                <w:color w:val="000000"/>
              </w:rPr>
              <w:t>00 W</w:t>
            </w:r>
          </w:p>
        </w:tc>
      </w:tr>
      <w:tr w:rsidR="00F34CED" w:rsidRPr="006D2DDC" w14:paraId="120E3CA9" w14:textId="77777777">
        <w:trPr>
          <w:trHeight w:val="20"/>
        </w:trPr>
        <w:tc>
          <w:tcPr>
            <w:tcW w:w="2060" w:type="dxa"/>
            <w:vMerge/>
            <w:shd w:val="clear" w:color="auto" w:fill="auto"/>
            <w:vAlign w:val="center"/>
          </w:tcPr>
          <w:p w14:paraId="5B035111" w14:textId="77777777" w:rsidR="00F34CED" w:rsidRPr="006D2DDC" w:rsidRDefault="00F34CED" w:rsidP="00F34CED">
            <w:pPr>
              <w:jc w:val="center"/>
            </w:pPr>
          </w:p>
        </w:tc>
        <w:tc>
          <w:tcPr>
            <w:tcW w:w="7236" w:type="dxa"/>
            <w:shd w:val="clear" w:color="auto" w:fill="auto"/>
            <w:vAlign w:val="center"/>
          </w:tcPr>
          <w:p w14:paraId="2949DF74" w14:textId="3F4C0A17" w:rsidR="00F34CED" w:rsidRPr="006D2DDC" w:rsidRDefault="00F34CED" w:rsidP="00F34CED">
            <w:r w:rsidRPr="006D2DDC">
              <w:rPr>
                <w:rFonts w:ascii="Calibri" w:hAnsi="Calibri" w:cs="Calibri"/>
                <w:color w:val="000000"/>
              </w:rPr>
              <w:t xml:space="preserve">Jmenovitý výkon </w:t>
            </w:r>
            <w:r w:rsidR="00717D53" w:rsidRPr="006D2DDC">
              <w:rPr>
                <w:rFonts w:ascii="Calibri" w:hAnsi="Calibri" w:cs="Calibri"/>
                <w:color w:val="000000"/>
              </w:rPr>
              <w:t>3</w:t>
            </w:r>
            <w:r w:rsidRPr="006D2DDC">
              <w:rPr>
                <w:rFonts w:ascii="Calibri" w:hAnsi="Calibri" w:cs="Calibri"/>
                <w:color w:val="000000"/>
              </w:rPr>
              <w:t xml:space="preserve"> 000 VA</w:t>
            </w:r>
          </w:p>
        </w:tc>
      </w:tr>
      <w:tr w:rsidR="00F34CED" w:rsidRPr="006D2DDC" w14:paraId="184BD838" w14:textId="77777777">
        <w:trPr>
          <w:trHeight w:val="20"/>
        </w:trPr>
        <w:tc>
          <w:tcPr>
            <w:tcW w:w="2060" w:type="dxa"/>
            <w:vMerge w:val="restart"/>
            <w:shd w:val="clear" w:color="auto" w:fill="auto"/>
            <w:vAlign w:val="center"/>
          </w:tcPr>
          <w:p w14:paraId="4739D8DD" w14:textId="29F8F74C" w:rsidR="00F34CED" w:rsidRPr="006D2DDC" w:rsidRDefault="00F34CED" w:rsidP="00F34CED">
            <w:pPr>
              <w:jc w:val="center"/>
            </w:pPr>
            <w:r w:rsidRPr="006D2DDC">
              <w:t>Funkční požadavky</w:t>
            </w:r>
          </w:p>
        </w:tc>
        <w:tc>
          <w:tcPr>
            <w:tcW w:w="7236" w:type="dxa"/>
            <w:shd w:val="clear" w:color="auto" w:fill="auto"/>
            <w:vAlign w:val="center"/>
          </w:tcPr>
          <w:p w14:paraId="11417C57" w14:textId="0E6B3C3F" w:rsidR="00F34CED" w:rsidRPr="006D2DDC" w:rsidRDefault="00F34CED" w:rsidP="00F34CED">
            <w:r w:rsidRPr="006D2DDC">
              <w:rPr>
                <w:rFonts w:ascii="Calibri" w:hAnsi="Calibri" w:cs="Calibri"/>
                <w:color w:val="000000"/>
              </w:rPr>
              <w:t>Topologie - On-line s dvojí konverzí</w:t>
            </w:r>
          </w:p>
        </w:tc>
      </w:tr>
      <w:tr w:rsidR="00F34CED" w:rsidRPr="006D2DDC" w14:paraId="5746D9F8" w14:textId="77777777">
        <w:trPr>
          <w:trHeight w:val="20"/>
        </w:trPr>
        <w:tc>
          <w:tcPr>
            <w:tcW w:w="2060" w:type="dxa"/>
            <w:vMerge/>
            <w:shd w:val="clear" w:color="auto" w:fill="auto"/>
            <w:vAlign w:val="center"/>
          </w:tcPr>
          <w:p w14:paraId="30B2A22E" w14:textId="77777777" w:rsidR="00F34CED" w:rsidRPr="006D2DDC" w:rsidRDefault="00F34CED" w:rsidP="00F34CED">
            <w:pPr>
              <w:jc w:val="center"/>
            </w:pPr>
          </w:p>
        </w:tc>
        <w:tc>
          <w:tcPr>
            <w:tcW w:w="7236" w:type="dxa"/>
            <w:shd w:val="clear" w:color="auto" w:fill="auto"/>
            <w:vAlign w:val="center"/>
          </w:tcPr>
          <w:p w14:paraId="76EBCB43" w14:textId="77777777" w:rsidR="00F34CED" w:rsidRPr="006D2DDC" w:rsidRDefault="00F34CED" w:rsidP="00F34CED">
            <w:pPr>
              <w:rPr>
                <w:rFonts w:ascii="Calibri" w:hAnsi="Calibri" w:cs="Calibri"/>
                <w:color w:val="000000"/>
              </w:rPr>
            </w:pPr>
            <w:r w:rsidRPr="006D2DDC">
              <w:rPr>
                <w:rFonts w:ascii="Calibri" w:hAnsi="Calibri" w:cs="Calibri"/>
                <w:color w:val="000000"/>
              </w:rPr>
              <w:t>Přípojky:</w:t>
            </w:r>
          </w:p>
          <w:p w14:paraId="362DCD67" w14:textId="5A1E5D9E" w:rsidR="00F34CED" w:rsidRPr="006D2DDC" w:rsidRDefault="00F34CED" w:rsidP="00F34CED">
            <w:pPr>
              <w:pStyle w:val="Odstavecseseznamem"/>
              <w:numPr>
                <w:ilvl w:val="0"/>
                <w:numId w:val="58"/>
              </w:numPr>
            </w:pPr>
            <w:r w:rsidRPr="006D2DDC">
              <w:rPr>
                <w:rFonts w:ascii="Calibri" w:hAnsi="Calibri" w:cs="Calibri"/>
                <w:color w:val="000000"/>
              </w:rPr>
              <w:t xml:space="preserve">min. </w:t>
            </w:r>
            <w:r w:rsidR="00F770D7" w:rsidRPr="006D2DDC">
              <w:rPr>
                <w:rFonts w:ascii="Calibri" w:hAnsi="Calibri" w:cs="Calibri"/>
                <w:color w:val="000000"/>
              </w:rPr>
              <w:t>8</w:t>
            </w:r>
            <w:r w:rsidRPr="006D2DDC">
              <w:rPr>
                <w:rFonts w:ascii="Calibri" w:hAnsi="Calibri" w:cs="Calibri"/>
                <w:color w:val="000000"/>
              </w:rPr>
              <w:t>x IEC 320 C13</w:t>
            </w:r>
          </w:p>
          <w:p w14:paraId="50047D47" w14:textId="5A4AEF07" w:rsidR="00F34CED" w:rsidRPr="006D2DDC" w:rsidRDefault="00F34CED" w:rsidP="00F34CED">
            <w:pPr>
              <w:pStyle w:val="Odstavecseseznamem"/>
              <w:numPr>
                <w:ilvl w:val="0"/>
                <w:numId w:val="58"/>
              </w:numPr>
            </w:pPr>
            <w:r w:rsidRPr="006D2DDC">
              <w:rPr>
                <w:rFonts w:ascii="Calibri" w:hAnsi="Calibri" w:cs="Calibri"/>
                <w:color w:val="000000"/>
              </w:rPr>
              <w:t xml:space="preserve">min. </w:t>
            </w:r>
            <w:r w:rsidR="00717D53" w:rsidRPr="006D2DDC">
              <w:rPr>
                <w:rFonts w:ascii="Calibri" w:hAnsi="Calibri" w:cs="Calibri"/>
                <w:color w:val="000000"/>
              </w:rPr>
              <w:t>2</w:t>
            </w:r>
            <w:r w:rsidRPr="006D2DDC">
              <w:rPr>
                <w:rFonts w:ascii="Calibri" w:hAnsi="Calibri" w:cs="Calibri"/>
                <w:color w:val="000000"/>
              </w:rPr>
              <w:t>x IEC 320 C19</w:t>
            </w:r>
          </w:p>
        </w:tc>
      </w:tr>
      <w:tr w:rsidR="00F34CED" w:rsidRPr="006D2DDC" w14:paraId="70E35A7E" w14:textId="77777777">
        <w:trPr>
          <w:trHeight w:val="20"/>
        </w:trPr>
        <w:tc>
          <w:tcPr>
            <w:tcW w:w="2060" w:type="dxa"/>
            <w:vMerge/>
            <w:shd w:val="clear" w:color="auto" w:fill="auto"/>
            <w:vAlign w:val="center"/>
          </w:tcPr>
          <w:p w14:paraId="5424DC61" w14:textId="77777777" w:rsidR="00F34CED" w:rsidRPr="006D2DDC" w:rsidRDefault="00F34CED" w:rsidP="00F34CED">
            <w:pPr>
              <w:jc w:val="center"/>
            </w:pPr>
          </w:p>
        </w:tc>
        <w:tc>
          <w:tcPr>
            <w:tcW w:w="7236" w:type="dxa"/>
            <w:shd w:val="clear" w:color="auto" w:fill="auto"/>
            <w:vAlign w:val="center"/>
          </w:tcPr>
          <w:p w14:paraId="2527548D" w14:textId="7B47051C" w:rsidR="00F34CED" w:rsidRPr="006D2DDC" w:rsidRDefault="00F34CED" w:rsidP="00F34CED">
            <w:r w:rsidRPr="006D2DDC">
              <w:rPr>
                <w:rFonts w:ascii="Calibri" w:hAnsi="Calibri" w:cs="Calibri"/>
                <w:color w:val="000000"/>
              </w:rPr>
              <w:t>Přední ovládací panel s LCD, s akustickým a vizuálním varováním</w:t>
            </w:r>
          </w:p>
        </w:tc>
      </w:tr>
      <w:tr w:rsidR="00F34CED" w:rsidRPr="006D2DDC" w14:paraId="61D16CF4" w14:textId="77777777">
        <w:trPr>
          <w:trHeight w:val="20"/>
        </w:trPr>
        <w:tc>
          <w:tcPr>
            <w:tcW w:w="2060" w:type="dxa"/>
            <w:vMerge/>
            <w:shd w:val="clear" w:color="auto" w:fill="auto"/>
            <w:vAlign w:val="center"/>
          </w:tcPr>
          <w:p w14:paraId="76A013B3" w14:textId="77777777" w:rsidR="00F34CED" w:rsidRPr="006D2DDC" w:rsidRDefault="00F34CED" w:rsidP="00F34CED">
            <w:pPr>
              <w:jc w:val="center"/>
            </w:pPr>
          </w:p>
        </w:tc>
        <w:tc>
          <w:tcPr>
            <w:tcW w:w="7236" w:type="dxa"/>
            <w:shd w:val="clear" w:color="auto" w:fill="auto"/>
            <w:vAlign w:val="center"/>
          </w:tcPr>
          <w:p w14:paraId="7620C278" w14:textId="6E9C0F83" w:rsidR="00F34CED" w:rsidRPr="006D2DDC" w:rsidRDefault="00F34CED" w:rsidP="00F34CED">
            <w:r w:rsidRPr="006D2DDC">
              <w:rPr>
                <w:rFonts w:ascii="Calibri" w:hAnsi="Calibri" w:cs="Calibri"/>
                <w:color w:val="000000"/>
              </w:rPr>
              <w:t>Vzdálená správa a dohled pomocí síťové komunikace (požadavek na min. 10/100 Mbit síťový RJ45 konektor)</w:t>
            </w:r>
          </w:p>
        </w:tc>
      </w:tr>
      <w:tr w:rsidR="00F34CED" w:rsidRPr="006D2DDC" w14:paraId="73895A8C" w14:textId="77777777">
        <w:trPr>
          <w:trHeight w:val="20"/>
        </w:trPr>
        <w:tc>
          <w:tcPr>
            <w:tcW w:w="2060" w:type="dxa"/>
            <w:vMerge/>
            <w:shd w:val="clear" w:color="auto" w:fill="auto"/>
            <w:vAlign w:val="center"/>
          </w:tcPr>
          <w:p w14:paraId="3A4DB41E" w14:textId="77777777" w:rsidR="00F34CED" w:rsidRPr="006D2DDC" w:rsidRDefault="00F34CED" w:rsidP="00F34CED">
            <w:pPr>
              <w:jc w:val="center"/>
            </w:pPr>
          </w:p>
        </w:tc>
        <w:tc>
          <w:tcPr>
            <w:tcW w:w="7236" w:type="dxa"/>
            <w:shd w:val="clear" w:color="auto" w:fill="auto"/>
            <w:vAlign w:val="center"/>
          </w:tcPr>
          <w:p w14:paraId="5203B6D1" w14:textId="740BF6AB" w:rsidR="00F34CED" w:rsidRPr="006D2DDC" w:rsidRDefault="00F34CED" w:rsidP="00F34CED">
            <w:r w:rsidRPr="006D2DDC">
              <w:rPr>
                <w:rFonts w:ascii="Calibri" w:hAnsi="Calibri" w:cs="Calibri"/>
                <w:color w:val="000000"/>
              </w:rPr>
              <w:t>Podpora protokolů HTTPS, SSH, SNMPv2c a SNMPv3 </w:t>
            </w:r>
          </w:p>
        </w:tc>
      </w:tr>
      <w:tr w:rsidR="00F34CED" w:rsidRPr="006D2DDC" w14:paraId="38D4B9AA" w14:textId="77777777">
        <w:trPr>
          <w:trHeight w:val="20"/>
        </w:trPr>
        <w:tc>
          <w:tcPr>
            <w:tcW w:w="2060" w:type="dxa"/>
            <w:vMerge w:val="restart"/>
            <w:shd w:val="clear" w:color="auto" w:fill="auto"/>
            <w:vAlign w:val="center"/>
          </w:tcPr>
          <w:p w14:paraId="776398E7" w14:textId="1FC752ED" w:rsidR="00F34CED" w:rsidRPr="006D2DDC" w:rsidRDefault="00F34CED" w:rsidP="00F34CED">
            <w:pPr>
              <w:jc w:val="center"/>
            </w:pPr>
            <w:r w:rsidRPr="006D2DDC">
              <w:t>Požadavky na záruku a prodlouženou záruku</w:t>
            </w:r>
          </w:p>
        </w:tc>
        <w:tc>
          <w:tcPr>
            <w:tcW w:w="7236" w:type="dxa"/>
            <w:shd w:val="clear" w:color="auto" w:fill="auto"/>
            <w:vAlign w:val="center"/>
          </w:tcPr>
          <w:p w14:paraId="42EDD36C" w14:textId="5CD83A6F" w:rsidR="00F34CED" w:rsidRPr="006D2DDC" w:rsidRDefault="00F34CED" w:rsidP="00F34CED">
            <w:r w:rsidRPr="006D2DDC">
              <w:rPr>
                <w:rFonts w:ascii="Calibri" w:hAnsi="Calibri" w:cs="Calibri"/>
                <w:color w:val="000000"/>
              </w:rPr>
              <w:t xml:space="preserve">Záruka na UPS jako celek s výjimkou </w:t>
            </w:r>
            <w:r w:rsidR="00AE629A" w:rsidRPr="006D2DDC">
              <w:rPr>
                <w:rFonts w:ascii="Calibri" w:hAnsi="Calibri" w:cs="Calibri"/>
                <w:color w:val="000000"/>
              </w:rPr>
              <w:t>baterie</w:t>
            </w:r>
            <w:r w:rsidRPr="006D2DDC">
              <w:rPr>
                <w:rFonts w:ascii="Calibri" w:hAnsi="Calibri" w:cs="Calibri"/>
                <w:color w:val="000000"/>
              </w:rPr>
              <w:t xml:space="preserve"> min. 60 měsíců</w:t>
            </w:r>
          </w:p>
        </w:tc>
      </w:tr>
      <w:tr w:rsidR="00F34CED" w:rsidRPr="006D2DDC" w14:paraId="45B49DED" w14:textId="77777777">
        <w:trPr>
          <w:trHeight w:val="20"/>
        </w:trPr>
        <w:tc>
          <w:tcPr>
            <w:tcW w:w="2060" w:type="dxa"/>
            <w:vMerge/>
            <w:shd w:val="clear" w:color="auto" w:fill="auto"/>
            <w:vAlign w:val="center"/>
          </w:tcPr>
          <w:p w14:paraId="53E38A05" w14:textId="77777777" w:rsidR="00F34CED" w:rsidRPr="006D2DDC" w:rsidRDefault="00F34CED" w:rsidP="00F34CED">
            <w:pPr>
              <w:jc w:val="center"/>
            </w:pPr>
          </w:p>
        </w:tc>
        <w:tc>
          <w:tcPr>
            <w:tcW w:w="7236" w:type="dxa"/>
            <w:shd w:val="clear" w:color="auto" w:fill="auto"/>
            <w:vAlign w:val="center"/>
          </w:tcPr>
          <w:p w14:paraId="5B32C4CC" w14:textId="2E905729" w:rsidR="00F34CED" w:rsidRPr="006D2DDC" w:rsidRDefault="00F34CED" w:rsidP="00F34CED">
            <w:r w:rsidRPr="006D2DDC">
              <w:rPr>
                <w:rFonts w:ascii="Calibri" w:hAnsi="Calibri" w:cs="Calibri"/>
                <w:color w:val="000000"/>
              </w:rPr>
              <w:t>Záruka na baterie min. 24 měsíců</w:t>
            </w:r>
          </w:p>
        </w:tc>
      </w:tr>
    </w:tbl>
    <w:p w14:paraId="314722CF" w14:textId="77777777" w:rsidR="00AB4D02" w:rsidRPr="006D2DDC" w:rsidRDefault="00AB4D02" w:rsidP="00AB4D02"/>
    <w:p w14:paraId="272539F5" w14:textId="3E2450A1" w:rsidR="00D9427D" w:rsidRPr="006D2DDC" w:rsidRDefault="003F652D">
      <w:pPr>
        <w:pStyle w:val="Nadpis1"/>
        <w:pageBreakBefore w:val="0"/>
      </w:pPr>
      <w:bookmarkStart w:id="20" w:name="_Toc146030462"/>
      <w:r w:rsidRPr="006D2DDC">
        <w:t>Páteřní přepínač s</w:t>
      </w:r>
      <w:r w:rsidR="00AB4D02" w:rsidRPr="006D2DDC">
        <w:t> </w:t>
      </w:r>
      <w:r w:rsidRPr="006D2DDC">
        <w:t>příslušenstvím</w:t>
      </w:r>
      <w:bookmarkEnd w:id="20"/>
    </w:p>
    <w:p w14:paraId="37DA9EBF" w14:textId="1696CA24" w:rsidR="00D03D54" w:rsidRPr="006D2DDC" w:rsidRDefault="00D03D54" w:rsidP="00D03D54">
      <w:r w:rsidRPr="006D2DDC">
        <w:t xml:space="preserve">Každý jeden kus zařízení musí splňovat následující </w:t>
      </w:r>
      <w:r w:rsidR="009961E4" w:rsidRPr="006D2DDC">
        <w:t xml:space="preserve">minimální </w:t>
      </w:r>
      <w:r w:rsidRPr="006D2DDC">
        <w:t>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D03D54" w:rsidRPr="006D2DDC" w14:paraId="698965CB" w14:textId="77777777">
        <w:trPr>
          <w:trHeight w:val="224"/>
          <w:tblHeader/>
        </w:trPr>
        <w:tc>
          <w:tcPr>
            <w:tcW w:w="2060" w:type="dxa"/>
            <w:shd w:val="clear" w:color="auto" w:fill="BFBFBF" w:themeFill="background1" w:themeFillShade="BF"/>
            <w:hideMark/>
          </w:tcPr>
          <w:p w14:paraId="5908CE84" w14:textId="77777777" w:rsidR="00D03D54" w:rsidRPr="006D2DDC" w:rsidRDefault="00D03D54">
            <w:r w:rsidRPr="006D2DDC">
              <w:t>Parametr</w:t>
            </w:r>
          </w:p>
        </w:tc>
        <w:tc>
          <w:tcPr>
            <w:tcW w:w="7236" w:type="dxa"/>
            <w:shd w:val="clear" w:color="auto" w:fill="BFBFBF" w:themeFill="background1" w:themeFillShade="BF"/>
            <w:hideMark/>
          </w:tcPr>
          <w:p w14:paraId="41E78295" w14:textId="4FA3536C" w:rsidR="00D03D54" w:rsidRPr="006D2DDC" w:rsidRDefault="009961E4">
            <w:r w:rsidRPr="006D2DDC">
              <w:t>Popis minimální úrovně parametru</w:t>
            </w:r>
          </w:p>
        </w:tc>
      </w:tr>
      <w:tr w:rsidR="00D03D54" w:rsidRPr="006D2DDC" w14:paraId="30D8ED91" w14:textId="77777777">
        <w:trPr>
          <w:trHeight w:val="20"/>
        </w:trPr>
        <w:tc>
          <w:tcPr>
            <w:tcW w:w="2060" w:type="dxa"/>
            <w:vMerge w:val="restart"/>
            <w:shd w:val="clear" w:color="auto" w:fill="auto"/>
            <w:vAlign w:val="center"/>
          </w:tcPr>
          <w:p w14:paraId="57130A84" w14:textId="77777777" w:rsidR="00D03D54" w:rsidRPr="006D2DDC" w:rsidRDefault="00D03D54">
            <w:pPr>
              <w:jc w:val="center"/>
            </w:pPr>
            <w:r w:rsidRPr="006D2DDC">
              <w:t>Základní požadavky</w:t>
            </w:r>
          </w:p>
        </w:tc>
        <w:tc>
          <w:tcPr>
            <w:tcW w:w="7236" w:type="dxa"/>
            <w:shd w:val="clear" w:color="auto" w:fill="auto"/>
            <w:vAlign w:val="center"/>
          </w:tcPr>
          <w:p w14:paraId="108747C4" w14:textId="77777777" w:rsidR="00D03D54" w:rsidRPr="006D2DDC" w:rsidRDefault="00D03D54">
            <w:r w:rsidRPr="006D2DDC">
              <w:rPr>
                <w:rFonts w:ascii="Calibri" w:hAnsi="Calibri" w:cs="Calibri"/>
                <w:color w:val="000000"/>
              </w:rPr>
              <w:t>Třída zařízení: L3 switch, podpora provozu jako ToR</w:t>
            </w:r>
          </w:p>
        </w:tc>
      </w:tr>
      <w:tr w:rsidR="00D03D54" w:rsidRPr="006D2DDC" w14:paraId="5135EAFC" w14:textId="77777777">
        <w:trPr>
          <w:trHeight w:val="20"/>
        </w:trPr>
        <w:tc>
          <w:tcPr>
            <w:tcW w:w="2060" w:type="dxa"/>
            <w:vMerge/>
            <w:shd w:val="clear" w:color="auto" w:fill="auto"/>
            <w:vAlign w:val="center"/>
          </w:tcPr>
          <w:p w14:paraId="0D1E9278" w14:textId="77777777" w:rsidR="00D03D54" w:rsidRPr="006D2DDC" w:rsidRDefault="00D03D54">
            <w:pPr>
              <w:jc w:val="center"/>
            </w:pPr>
          </w:p>
        </w:tc>
        <w:tc>
          <w:tcPr>
            <w:tcW w:w="7236" w:type="dxa"/>
            <w:shd w:val="clear" w:color="auto" w:fill="auto"/>
            <w:vAlign w:val="center"/>
          </w:tcPr>
          <w:p w14:paraId="68E5C14F" w14:textId="77777777" w:rsidR="00D03D54" w:rsidRPr="006D2DDC" w:rsidRDefault="00D03D54">
            <w:r w:rsidRPr="006D2DDC">
              <w:rPr>
                <w:rFonts w:ascii="Calibri" w:hAnsi="Calibri" w:cs="Calibri"/>
                <w:color w:val="000000"/>
              </w:rPr>
              <w:t>Formát zařízení do racku</w:t>
            </w:r>
          </w:p>
        </w:tc>
      </w:tr>
      <w:tr w:rsidR="00D03D54" w:rsidRPr="006D2DDC" w14:paraId="65B32EFB" w14:textId="77777777">
        <w:trPr>
          <w:trHeight w:val="20"/>
        </w:trPr>
        <w:tc>
          <w:tcPr>
            <w:tcW w:w="2060" w:type="dxa"/>
            <w:vMerge/>
            <w:shd w:val="clear" w:color="auto" w:fill="auto"/>
            <w:vAlign w:val="center"/>
          </w:tcPr>
          <w:p w14:paraId="1C84A5FB" w14:textId="77777777" w:rsidR="00D03D54" w:rsidRPr="006D2DDC" w:rsidRDefault="00D03D54">
            <w:pPr>
              <w:jc w:val="center"/>
            </w:pPr>
          </w:p>
        </w:tc>
        <w:tc>
          <w:tcPr>
            <w:tcW w:w="7236" w:type="dxa"/>
            <w:shd w:val="clear" w:color="auto" w:fill="auto"/>
            <w:vAlign w:val="center"/>
          </w:tcPr>
          <w:p w14:paraId="27E05F42" w14:textId="77777777" w:rsidR="00D03D54" w:rsidRPr="006D2DDC" w:rsidRDefault="00D03D54">
            <w:r w:rsidRPr="006D2DDC">
              <w:rPr>
                <w:rFonts w:ascii="Calibri" w:hAnsi="Calibri" w:cs="Calibri"/>
                <w:color w:val="000000"/>
              </w:rPr>
              <w:t>Velikost zařízení: max. 1U</w:t>
            </w:r>
          </w:p>
        </w:tc>
      </w:tr>
      <w:tr w:rsidR="00D03D54" w:rsidRPr="006D2DDC" w14:paraId="04A1376D" w14:textId="77777777">
        <w:trPr>
          <w:trHeight w:val="20"/>
        </w:trPr>
        <w:tc>
          <w:tcPr>
            <w:tcW w:w="2060" w:type="dxa"/>
            <w:vMerge/>
            <w:shd w:val="clear" w:color="auto" w:fill="auto"/>
            <w:vAlign w:val="center"/>
          </w:tcPr>
          <w:p w14:paraId="261E4261" w14:textId="77777777" w:rsidR="00D03D54" w:rsidRPr="006D2DDC" w:rsidRDefault="00D03D54">
            <w:pPr>
              <w:jc w:val="center"/>
            </w:pPr>
          </w:p>
        </w:tc>
        <w:tc>
          <w:tcPr>
            <w:tcW w:w="7236" w:type="dxa"/>
            <w:shd w:val="clear" w:color="auto" w:fill="auto"/>
            <w:vAlign w:val="center"/>
          </w:tcPr>
          <w:p w14:paraId="71E54BFE" w14:textId="77777777" w:rsidR="00D03D54" w:rsidRPr="006D2DDC" w:rsidRDefault="00D03D54">
            <w:r w:rsidRPr="006D2DDC">
              <w:rPr>
                <w:rFonts w:ascii="Calibri" w:hAnsi="Calibri" w:cs="Calibri"/>
                <w:color w:val="000000"/>
              </w:rPr>
              <w:t>min. 24x SFP/SFP+ 100M/1/10G portů s volitelným fyzickým rozhraním</w:t>
            </w:r>
          </w:p>
        </w:tc>
      </w:tr>
      <w:tr w:rsidR="00D03D54" w:rsidRPr="006D2DDC" w14:paraId="66D55BAD" w14:textId="77777777">
        <w:trPr>
          <w:trHeight w:val="20"/>
        </w:trPr>
        <w:tc>
          <w:tcPr>
            <w:tcW w:w="2060" w:type="dxa"/>
            <w:vMerge/>
            <w:shd w:val="clear" w:color="auto" w:fill="auto"/>
            <w:vAlign w:val="center"/>
          </w:tcPr>
          <w:p w14:paraId="37D816A8" w14:textId="77777777" w:rsidR="00D03D54" w:rsidRPr="006D2DDC" w:rsidRDefault="00D03D54">
            <w:pPr>
              <w:jc w:val="center"/>
            </w:pPr>
          </w:p>
        </w:tc>
        <w:tc>
          <w:tcPr>
            <w:tcW w:w="7236" w:type="dxa"/>
            <w:shd w:val="clear" w:color="auto" w:fill="auto"/>
            <w:vAlign w:val="center"/>
          </w:tcPr>
          <w:p w14:paraId="77E9FE80" w14:textId="77777777" w:rsidR="00D03D54" w:rsidRPr="006D2DDC" w:rsidRDefault="00D03D54">
            <w:r w:rsidRPr="006D2DDC">
              <w:rPr>
                <w:rFonts w:ascii="Calibri" w:hAnsi="Calibri" w:cs="Calibri"/>
                <w:color w:val="000000"/>
              </w:rPr>
              <w:t>min. 4x SFP/SFP+/SFP28/SFP56 1/10/25/50G portů s volitelným fyzickým rozhraním</w:t>
            </w:r>
          </w:p>
        </w:tc>
      </w:tr>
      <w:tr w:rsidR="00D03D54" w:rsidRPr="006D2DDC" w14:paraId="5C96E948" w14:textId="77777777">
        <w:trPr>
          <w:trHeight w:val="20"/>
        </w:trPr>
        <w:tc>
          <w:tcPr>
            <w:tcW w:w="2060" w:type="dxa"/>
            <w:vMerge/>
            <w:shd w:val="clear" w:color="auto" w:fill="auto"/>
            <w:vAlign w:val="center"/>
          </w:tcPr>
          <w:p w14:paraId="222ADA56" w14:textId="77777777" w:rsidR="00D03D54" w:rsidRPr="006D2DDC" w:rsidRDefault="00D03D54">
            <w:pPr>
              <w:jc w:val="center"/>
            </w:pPr>
          </w:p>
        </w:tc>
        <w:tc>
          <w:tcPr>
            <w:tcW w:w="7236" w:type="dxa"/>
            <w:shd w:val="clear" w:color="auto" w:fill="auto"/>
            <w:vAlign w:val="center"/>
          </w:tcPr>
          <w:p w14:paraId="6106CA97" w14:textId="75CAFECB" w:rsidR="00D03D54" w:rsidRPr="006D2DDC" w:rsidRDefault="00D03D54">
            <w:r w:rsidRPr="006D2DDC">
              <w:rPr>
                <w:rFonts w:ascii="Calibri" w:hAnsi="Calibri" w:cs="Calibri"/>
                <w:color w:val="000000"/>
              </w:rPr>
              <w:t>Chlazení typu</w:t>
            </w:r>
            <w:r w:rsidR="000466A4" w:rsidRPr="006D2DDC">
              <w:rPr>
                <w:rFonts w:ascii="Calibri" w:hAnsi="Calibri" w:cs="Calibri"/>
                <w:color w:val="000000"/>
              </w:rPr>
              <w:t xml:space="preserve"> Front</w:t>
            </w:r>
            <w:r w:rsidRPr="006D2DDC">
              <w:rPr>
                <w:rFonts w:ascii="Calibri" w:hAnsi="Calibri" w:cs="Calibri"/>
                <w:color w:val="000000"/>
              </w:rPr>
              <w:t>-to-</w:t>
            </w:r>
            <w:r w:rsidR="000466A4" w:rsidRPr="006D2DDC">
              <w:rPr>
                <w:rFonts w:ascii="Calibri" w:hAnsi="Calibri" w:cs="Calibri"/>
                <w:color w:val="000000"/>
              </w:rPr>
              <w:t>Back</w:t>
            </w:r>
          </w:p>
        </w:tc>
      </w:tr>
      <w:tr w:rsidR="00D03D54" w:rsidRPr="006D2DDC" w14:paraId="6A553D24" w14:textId="77777777">
        <w:trPr>
          <w:trHeight w:val="20"/>
        </w:trPr>
        <w:tc>
          <w:tcPr>
            <w:tcW w:w="2060" w:type="dxa"/>
            <w:vMerge/>
            <w:shd w:val="clear" w:color="auto" w:fill="auto"/>
            <w:vAlign w:val="center"/>
          </w:tcPr>
          <w:p w14:paraId="2480549C" w14:textId="77777777" w:rsidR="00D03D54" w:rsidRPr="006D2DDC" w:rsidRDefault="00D03D54">
            <w:pPr>
              <w:jc w:val="center"/>
            </w:pPr>
          </w:p>
        </w:tc>
        <w:tc>
          <w:tcPr>
            <w:tcW w:w="7236" w:type="dxa"/>
            <w:shd w:val="clear" w:color="auto" w:fill="auto"/>
            <w:vAlign w:val="center"/>
          </w:tcPr>
          <w:p w14:paraId="6A3ABC43" w14:textId="77777777" w:rsidR="00D03D54" w:rsidRPr="006D2DDC" w:rsidRDefault="00D03D54">
            <w:r w:rsidRPr="006D2DDC">
              <w:rPr>
                <w:rFonts w:ascii="Calibri" w:hAnsi="Calibri" w:cs="Calibri"/>
                <w:color w:val="000000"/>
              </w:rPr>
              <w:t>Všechny ethernet porty jsou dostupné zepředu</w:t>
            </w:r>
          </w:p>
        </w:tc>
      </w:tr>
      <w:tr w:rsidR="00D03D54" w:rsidRPr="006D2DDC" w14:paraId="0FF74F95" w14:textId="77777777">
        <w:trPr>
          <w:trHeight w:val="20"/>
        </w:trPr>
        <w:tc>
          <w:tcPr>
            <w:tcW w:w="2060" w:type="dxa"/>
            <w:vMerge w:val="restart"/>
            <w:shd w:val="clear" w:color="auto" w:fill="auto"/>
            <w:vAlign w:val="center"/>
          </w:tcPr>
          <w:p w14:paraId="63177002" w14:textId="77777777" w:rsidR="00D03D54" w:rsidRPr="006D2DDC" w:rsidRDefault="00D03D54">
            <w:pPr>
              <w:jc w:val="center"/>
            </w:pPr>
            <w:r w:rsidRPr="006D2DDC">
              <w:t>Výkonové požadavky</w:t>
            </w:r>
          </w:p>
        </w:tc>
        <w:tc>
          <w:tcPr>
            <w:tcW w:w="7236" w:type="dxa"/>
            <w:shd w:val="clear" w:color="auto" w:fill="auto"/>
            <w:vAlign w:val="center"/>
          </w:tcPr>
          <w:p w14:paraId="1530E614" w14:textId="77777777" w:rsidR="00D03D54" w:rsidRPr="006D2DDC" w:rsidRDefault="00D03D54">
            <w:r w:rsidRPr="006D2DDC">
              <w:rPr>
                <w:rFonts w:ascii="Calibri" w:hAnsi="Calibri" w:cs="Calibri"/>
                <w:color w:val="000000"/>
              </w:rPr>
              <w:t>Celková propustnost přepínače min. 880 Gb/s</w:t>
            </w:r>
          </w:p>
        </w:tc>
      </w:tr>
      <w:tr w:rsidR="00D03D54" w:rsidRPr="006D2DDC" w14:paraId="2235F776" w14:textId="77777777">
        <w:trPr>
          <w:trHeight w:val="20"/>
        </w:trPr>
        <w:tc>
          <w:tcPr>
            <w:tcW w:w="2060" w:type="dxa"/>
            <w:vMerge/>
            <w:shd w:val="clear" w:color="auto" w:fill="auto"/>
            <w:vAlign w:val="center"/>
          </w:tcPr>
          <w:p w14:paraId="1DB4B117" w14:textId="77777777" w:rsidR="00D03D54" w:rsidRPr="006D2DDC" w:rsidRDefault="00D03D54">
            <w:pPr>
              <w:jc w:val="center"/>
            </w:pPr>
          </w:p>
        </w:tc>
        <w:tc>
          <w:tcPr>
            <w:tcW w:w="7236" w:type="dxa"/>
            <w:shd w:val="clear" w:color="auto" w:fill="auto"/>
            <w:vAlign w:val="center"/>
          </w:tcPr>
          <w:p w14:paraId="37FA8E68" w14:textId="77777777" w:rsidR="00D03D54" w:rsidRPr="006D2DDC" w:rsidRDefault="00D03D54">
            <w:r w:rsidRPr="006D2DDC">
              <w:rPr>
                <w:rFonts w:ascii="Calibri" w:hAnsi="Calibri" w:cs="Calibri"/>
                <w:color w:val="000000"/>
              </w:rPr>
              <w:t>Celkový paketový výkon přepínače min. 650 Mpps</w:t>
            </w:r>
          </w:p>
        </w:tc>
      </w:tr>
      <w:tr w:rsidR="00D03D54" w:rsidRPr="006D2DDC" w14:paraId="5C555962" w14:textId="77777777">
        <w:trPr>
          <w:trHeight w:val="20"/>
        </w:trPr>
        <w:tc>
          <w:tcPr>
            <w:tcW w:w="2060" w:type="dxa"/>
            <w:vMerge/>
            <w:shd w:val="clear" w:color="auto" w:fill="auto"/>
            <w:vAlign w:val="center"/>
          </w:tcPr>
          <w:p w14:paraId="0B632EE1" w14:textId="77777777" w:rsidR="00D03D54" w:rsidRPr="006D2DDC" w:rsidRDefault="00D03D54">
            <w:pPr>
              <w:jc w:val="center"/>
            </w:pPr>
          </w:p>
        </w:tc>
        <w:tc>
          <w:tcPr>
            <w:tcW w:w="7236" w:type="dxa"/>
            <w:shd w:val="clear" w:color="auto" w:fill="auto"/>
            <w:vAlign w:val="center"/>
          </w:tcPr>
          <w:p w14:paraId="770A2C60" w14:textId="77777777" w:rsidR="00D03D54" w:rsidRPr="006D2DDC" w:rsidRDefault="00D03D54">
            <w:r w:rsidRPr="006D2DDC">
              <w:rPr>
                <w:rFonts w:ascii="Calibri" w:hAnsi="Calibri" w:cs="Calibri"/>
                <w:color w:val="000000"/>
              </w:rPr>
              <w:t xml:space="preserve">Propustnost stohovacího propojení min. 200 Gbps </w:t>
            </w:r>
          </w:p>
        </w:tc>
      </w:tr>
      <w:tr w:rsidR="00D03D54" w:rsidRPr="006D2DDC" w14:paraId="173A5179" w14:textId="77777777">
        <w:trPr>
          <w:trHeight w:val="20"/>
        </w:trPr>
        <w:tc>
          <w:tcPr>
            <w:tcW w:w="2060" w:type="dxa"/>
            <w:vMerge/>
            <w:shd w:val="clear" w:color="auto" w:fill="auto"/>
            <w:vAlign w:val="center"/>
          </w:tcPr>
          <w:p w14:paraId="5152DDD7" w14:textId="77777777" w:rsidR="00D03D54" w:rsidRPr="006D2DDC" w:rsidRDefault="00D03D54">
            <w:pPr>
              <w:jc w:val="center"/>
            </w:pPr>
          </w:p>
        </w:tc>
        <w:tc>
          <w:tcPr>
            <w:tcW w:w="7236" w:type="dxa"/>
            <w:shd w:val="clear" w:color="auto" w:fill="auto"/>
            <w:vAlign w:val="center"/>
          </w:tcPr>
          <w:p w14:paraId="731567C1" w14:textId="77777777" w:rsidR="00D03D54" w:rsidRPr="006D2DDC" w:rsidRDefault="00D03D54">
            <w:r w:rsidRPr="006D2DDC">
              <w:rPr>
                <w:rFonts w:ascii="Calibri" w:hAnsi="Calibri" w:cs="Calibri"/>
                <w:color w:val="000000"/>
              </w:rPr>
              <w:t>Minimálně 8MB paketový buffer</w:t>
            </w:r>
          </w:p>
        </w:tc>
      </w:tr>
      <w:tr w:rsidR="00D03D54" w:rsidRPr="006D2DDC" w14:paraId="0F513243" w14:textId="77777777">
        <w:trPr>
          <w:trHeight w:val="20"/>
        </w:trPr>
        <w:tc>
          <w:tcPr>
            <w:tcW w:w="2060" w:type="dxa"/>
            <w:vMerge/>
            <w:shd w:val="clear" w:color="auto" w:fill="auto"/>
            <w:vAlign w:val="center"/>
          </w:tcPr>
          <w:p w14:paraId="33545A43" w14:textId="77777777" w:rsidR="00D03D54" w:rsidRPr="006D2DDC" w:rsidRDefault="00D03D54">
            <w:pPr>
              <w:jc w:val="center"/>
            </w:pPr>
          </w:p>
        </w:tc>
        <w:tc>
          <w:tcPr>
            <w:tcW w:w="7236" w:type="dxa"/>
            <w:shd w:val="clear" w:color="auto" w:fill="auto"/>
            <w:vAlign w:val="center"/>
          </w:tcPr>
          <w:p w14:paraId="461784DF" w14:textId="77777777" w:rsidR="00D03D54" w:rsidRPr="006D2DDC" w:rsidRDefault="00D03D54">
            <w:r w:rsidRPr="006D2DDC">
              <w:rPr>
                <w:rFonts w:ascii="Calibri" w:hAnsi="Calibri" w:cs="Calibri"/>
                <w:color w:val="000000"/>
              </w:rPr>
              <w:t>2x Hot-Swap zdroje min. 250W</w:t>
            </w:r>
          </w:p>
        </w:tc>
      </w:tr>
      <w:tr w:rsidR="00D03D54" w:rsidRPr="006D2DDC" w14:paraId="08A01605" w14:textId="77777777">
        <w:trPr>
          <w:trHeight w:val="20"/>
        </w:trPr>
        <w:tc>
          <w:tcPr>
            <w:tcW w:w="2060" w:type="dxa"/>
            <w:vMerge w:val="restart"/>
            <w:shd w:val="clear" w:color="auto" w:fill="auto"/>
            <w:vAlign w:val="center"/>
          </w:tcPr>
          <w:p w14:paraId="3901E040" w14:textId="77777777" w:rsidR="00D03D54" w:rsidRPr="006D2DDC" w:rsidRDefault="00D03D54">
            <w:pPr>
              <w:jc w:val="center"/>
            </w:pPr>
            <w:r w:rsidRPr="006D2DDC">
              <w:t>Funkční požadavky</w:t>
            </w:r>
          </w:p>
        </w:tc>
        <w:tc>
          <w:tcPr>
            <w:tcW w:w="7236" w:type="dxa"/>
            <w:shd w:val="clear" w:color="auto" w:fill="auto"/>
            <w:vAlign w:val="center"/>
          </w:tcPr>
          <w:p w14:paraId="1804BBAA" w14:textId="77777777" w:rsidR="00D03D54" w:rsidRPr="006D2DDC" w:rsidRDefault="00D03D54">
            <w:r w:rsidRPr="006D2DDC">
              <w:rPr>
                <w:rFonts w:ascii="Calibri" w:hAnsi="Calibri" w:cs="Calibri"/>
                <w:color w:val="000000"/>
              </w:rPr>
              <w:t>Podpora "jumbo rámců" včetně velikosti min. 9198 Byte</w:t>
            </w:r>
          </w:p>
        </w:tc>
      </w:tr>
      <w:tr w:rsidR="00D03D54" w:rsidRPr="006D2DDC" w14:paraId="1B12A7F2" w14:textId="77777777">
        <w:trPr>
          <w:trHeight w:val="20"/>
        </w:trPr>
        <w:tc>
          <w:tcPr>
            <w:tcW w:w="2060" w:type="dxa"/>
            <w:vMerge/>
            <w:shd w:val="clear" w:color="auto" w:fill="auto"/>
            <w:vAlign w:val="center"/>
          </w:tcPr>
          <w:p w14:paraId="00796635" w14:textId="77777777" w:rsidR="00D03D54" w:rsidRPr="006D2DDC" w:rsidRDefault="00D03D54">
            <w:pPr>
              <w:jc w:val="center"/>
            </w:pPr>
          </w:p>
        </w:tc>
        <w:tc>
          <w:tcPr>
            <w:tcW w:w="7236" w:type="dxa"/>
            <w:shd w:val="clear" w:color="auto" w:fill="auto"/>
            <w:vAlign w:val="center"/>
          </w:tcPr>
          <w:p w14:paraId="4C52AF0F" w14:textId="77777777" w:rsidR="00D03D54" w:rsidRPr="006D2DDC" w:rsidRDefault="00D03D54">
            <w:r w:rsidRPr="006D2DDC">
              <w:rPr>
                <w:rFonts w:ascii="Calibri" w:hAnsi="Calibri" w:cs="Calibri"/>
                <w:color w:val="000000"/>
              </w:rPr>
              <w:t>Podpora linkové agregace IEEE 802.3AX</w:t>
            </w:r>
          </w:p>
        </w:tc>
      </w:tr>
      <w:tr w:rsidR="00D03D54" w:rsidRPr="006D2DDC" w14:paraId="15ED868F" w14:textId="77777777">
        <w:trPr>
          <w:trHeight w:val="20"/>
        </w:trPr>
        <w:tc>
          <w:tcPr>
            <w:tcW w:w="2060" w:type="dxa"/>
            <w:vMerge/>
            <w:shd w:val="clear" w:color="auto" w:fill="auto"/>
            <w:vAlign w:val="center"/>
          </w:tcPr>
          <w:p w14:paraId="35C1B785" w14:textId="77777777" w:rsidR="00D03D54" w:rsidRPr="006D2DDC" w:rsidRDefault="00D03D54">
            <w:pPr>
              <w:jc w:val="center"/>
            </w:pPr>
          </w:p>
        </w:tc>
        <w:tc>
          <w:tcPr>
            <w:tcW w:w="7236" w:type="dxa"/>
            <w:shd w:val="clear" w:color="auto" w:fill="auto"/>
            <w:vAlign w:val="center"/>
          </w:tcPr>
          <w:p w14:paraId="63AA4387" w14:textId="77777777" w:rsidR="00D03D54" w:rsidRPr="006D2DDC" w:rsidRDefault="00D03D54">
            <w:r w:rsidRPr="006D2DDC">
              <w:rPr>
                <w:rFonts w:ascii="Calibri" w:hAnsi="Calibri" w:cs="Calibri"/>
                <w:color w:val="000000"/>
              </w:rPr>
              <w:t>Konfigurovatelné rozkládání LACP zátěže podle L2, L3</w:t>
            </w:r>
          </w:p>
        </w:tc>
      </w:tr>
      <w:tr w:rsidR="00D03D54" w:rsidRPr="006D2DDC" w14:paraId="597E6F33" w14:textId="77777777">
        <w:trPr>
          <w:trHeight w:val="20"/>
        </w:trPr>
        <w:tc>
          <w:tcPr>
            <w:tcW w:w="2060" w:type="dxa"/>
            <w:vMerge/>
            <w:shd w:val="clear" w:color="auto" w:fill="auto"/>
            <w:vAlign w:val="center"/>
          </w:tcPr>
          <w:p w14:paraId="544FE0BC" w14:textId="77777777" w:rsidR="00D03D54" w:rsidRPr="006D2DDC" w:rsidRDefault="00D03D54">
            <w:pPr>
              <w:jc w:val="center"/>
            </w:pPr>
          </w:p>
        </w:tc>
        <w:tc>
          <w:tcPr>
            <w:tcW w:w="7236" w:type="dxa"/>
            <w:shd w:val="clear" w:color="auto" w:fill="auto"/>
            <w:vAlign w:val="center"/>
          </w:tcPr>
          <w:p w14:paraId="176D5C66" w14:textId="77777777" w:rsidR="00D03D54" w:rsidRPr="006D2DDC" w:rsidRDefault="00D03D54">
            <w:r w:rsidRPr="006D2DDC">
              <w:rPr>
                <w:rFonts w:ascii="Calibri" w:hAnsi="Calibri" w:cs="Calibri"/>
                <w:color w:val="000000"/>
              </w:rPr>
              <w:t>Počet LACP skupin/linek ve skupině - min. 256/8</w:t>
            </w:r>
          </w:p>
        </w:tc>
      </w:tr>
      <w:tr w:rsidR="00D03D54" w:rsidRPr="006D2DDC" w14:paraId="04EF684E" w14:textId="77777777">
        <w:trPr>
          <w:trHeight w:val="20"/>
        </w:trPr>
        <w:tc>
          <w:tcPr>
            <w:tcW w:w="2060" w:type="dxa"/>
            <w:vMerge/>
            <w:shd w:val="clear" w:color="auto" w:fill="auto"/>
            <w:vAlign w:val="center"/>
          </w:tcPr>
          <w:p w14:paraId="627CCF91" w14:textId="77777777" w:rsidR="00D03D54" w:rsidRPr="006D2DDC" w:rsidRDefault="00D03D54">
            <w:pPr>
              <w:jc w:val="center"/>
            </w:pPr>
          </w:p>
        </w:tc>
        <w:tc>
          <w:tcPr>
            <w:tcW w:w="7236" w:type="dxa"/>
            <w:shd w:val="clear" w:color="auto" w:fill="auto"/>
            <w:vAlign w:val="center"/>
          </w:tcPr>
          <w:p w14:paraId="6933D7EC" w14:textId="77777777" w:rsidR="00D03D54" w:rsidRPr="006D2DDC" w:rsidRDefault="00D03D54">
            <w:r w:rsidRPr="006D2DDC">
              <w:rPr>
                <w:rFonts w:ascii="Calibri" w:hAnsi="Calibri" w:cs="Calibri"/>
                <w:color w:val="000000"/>
              </w:rPr>
              <w:t>Počet záznamů v tabulce MAC adres - min. 29 000</w:t>
            </w:r>
          </w:p>
        </w:tc>
      </w:tr>
      <w:tr w:rsidR="00D03D54" w:rsidRPr="006D2DDC" w14:paraId="16F88B5A" w14:textId="77777777">
        <w:trPr>
          <w:trHeight w:val="20"/>
        </w:trPr>
        <w:tc>
          <w:tcPr>
            <w:tcW w:w="2060" w:type="dxa"/>
            <w:vMerge/>
            <w:shd w:val="clear" w:color="auto" w:fill="auto"/>
            <w:vAlign w:val="center"/>
          </w:tcPr>
          <w:p w14:paraId="6F813D91" w14:textId="77777777" w:rsidR="00D03D54" w:rsidRPr="006D2DDC" w:rsidRDefault="00D03D54">
            <w:pPr>
              <w:jc w:val="center"/>
            </w:pPr>
          </w:p>
        </w:tc>
        <w:tc>
          <w:tcPr>
            <w:tcW w:w="7236" w:type="dxa"/>
            <w:shd w:val="clear" w:color="auto" w:fill="auto"/>
            <w:vAlign w:val="center"/>
          </w:tcPr>
          <w:p w14:paraId="4C23DD95" w14:textId="77777777" w:rsidR="00D03D54" w:rsidRPr="006D2DDC" w:rsidRDefault="00D03D54">
            <w:r w:rsidRPr="006D2DDC">
              <w:rPr>
                <w:rFonts w:ascii="Calibri" w:hAnsi="Calibri" w:cs="Calibri"/>
                <w:color w:val="000000"/>
              </w:rPr>
              <w:t>Počet záznamů v tabulce ARP - min. 28 000</w:t>
            </w:r>
          </w:p>
        </w:tc>
      </w:tr>
      <w:tr w:rsidR="00D03D54" w:rsidRPr="006D2DDC" w14:paraId="15768599" w14:textId="77777777">
        <w:trPr>
          <w:trHeight w:val="20"/>
        </w:trPr>
        <w:tc>
          <w:tcPr>
            <w:tcW w:w="2060" w:type="dxa"/>
            <w:vMerge/>
            <w:shd w:val="clear" w:color="auto" w:fill="auto"/>
            <w:vAlign w:val="center"/>
          </w:tcPr>
          <w:p w14:paraId="5806B696" w14:textId="77777777" w:rsidR="00D03D54" w:rsidRPr="006D2DDC" w:rsidRDefault="00D03D54">
            <w:pPr>
              <w:jc w:val="center"/>
            </w:pPr>
          </w:p>
        </w:tc>
        <w:tc>
          <w:tcPr>
            <w:tcW w:w="7236" w:type="dxa"/>
            <w:shd w:val="clear" w:color="auto" w:fill="auto"/>
            <w:vAlign w:val="center"/>
          </w:tcPr>
          <w:p w14:paraId="14978FDB" w14:textId="77777777" w:rsidR="00D03D54" w:rsidRPr="006D2DDC" w:rsidRDefault="00D03D54">
            <w:r w:rsidRPr="006D2DDC">
              <w:rPr>
                <w:rFonts w:ascii="Calibri" w:hAnsi="Calibri" w:cs="Calibri"/>
                <w:color w:val="000000"/>
              </w:rPr>
              <w:t>Protokol pro definici šířených VLAN - MVRP</w:t>
            </w:r>
          </w:p>
        </w:tc>
      </w:tr>
      <w:tr w:rsidR="00D03D54" w:rsidRPr="006D2DDC" w14:paraId="7FA4509F" w14:textId="77777777">
        <w:trPr>
          <w:trHeight w:val="20"/>
        </w:trPr>
        <w:tc>
          <w:tcPr>
            <w:tcW w:w="2060" w:type="dxa"/>
            <w:vMerge/>
            <w:shd w:val="clear" w:color="auto" w:fill="auto"/>
            <w:vAlign w:val="center"/>
          </w:tcPr>
          <w:p w14:paraId="7EF00B88" w14:textId="77777777" w:rsidR="00D03D54" w:rsidRPr="006D2DDC" w:rsidRDefault="00D03D54">
            <w:pPr>
              <w:jc w:val="center"/>
            </w:pPr>
          </w:p>
        </w:tc>
        <w:tc>
          <w:tcPr>
            <w:tcW w:w="7236" w:type="dxa"/>
            <w:shd w:val="clear" w:color="auto" w:fill="auto"/>
            <w:vAlign w:val="center"/>
          </w:tcPr>
          <w:p w14:paraId="59F74F26" w14:textId="77777777" w:rsidR="00D03D54" w:rsidRPr="006D2DDC" w:rsidRDefault="00D03D54">
            <w:r w:rsidRPr="006D2DDC">
              <w:rPr>
                <w:rFonts w:ascii="Calibri" w:hAnsi="Calibri" w:cs="Calibri"/>
                <w:color w:val="000000"/>
              </w:rPr>
              <w:t>Podpora VLAN podle IEEE 802.1Q, minimálně 4 000 aktivních VLAN</w:t>
            </w:r>
          </w:p>
        </w:tc>
      </w:tr>
      <w:tr w:rsidR="00D03D54" w:rsidRPr="006D2DDC" w14:paraId="1AE34D3B" w14:textId="77777777">
        <w:trPr>
          <w:trHeight w:val="20"/>
        </w:trPr>
        <w:tc>
          <w:tcPr>
            <w:tcW w:w="2060" w:type="dxa"/>
            <w:vMerge/>
            <w:shd w:val="clear" w:color="auto" w:fill="auto"/>
            <w:vAlign w:val="center"/>
          </w:tcPr>
          <w:p w14:paraId="5DB5F293" w14:textId="77777777" w:rsidR="00D03D54" w:rsidRPr="006D2DDC" w:rsidRDefault="00D03D54">
            <w:pPr>
              <w:jc w:val="center"/>
            </w:pPr>
          </w:p>
        </w:tc>
        <w:tc>
          <w:tcPr>
            <w:tcW w:w="7236" w:type="dxa"/>
            <w:shd w:val="clear" w:color="auto" w:fill="auto"/>
            <w:vAlign w:val="center"/>
          </w:tcPr>
          <w:p w14:paraId="2827D356" w14:textId="77777777" w:rsidR="00D03D54" w:rsidRPr="006D2DDC" w:rsidRDefault="00D03D54">
            <w:r w:rsidRPr="006D2DDC">
              <w:rPr>
                <w:rFonts w:ascii="Calibri" w:hAnsi="Calibri" w:cs="Calibri"/>
                <w:color w:val="000000"/>
              </w:rPr>
              <w:t>VLAN translace - swap 802.1Q tagů na trunk portu</w:t>
            </w:r>
          </w:p>
        </w:tc>
      </w:tr>
      <w:tr w:rsidR="00D03D54" w:rsidRPr="006D2DDC" w14:paraId="0E320A2B" w14:textId="77777777">
        <w:trPr>
          <w:trHeight w:val="20"/>
        </w:trPr>
        <w:tc>
          <w:tcPr>
            <w:tcW w:w="2060" w:type="dxa"/>
            <w:vMerge/>
            <w:shd w:val="clear" w:color="auto" w:fill="auto"/>
            <w:vAlign w:val="center"/>
          </w:tcPr>
          <w:p w14:paraId="1D1692BF" w14:textId="77777777" w:rsidR="00D03D54" w:rsidRPr="006D2DDC" w:rsidRDefault="00D03D54">
            <w:pPr>
              <w:jc w:val="center"/>
            </w:pPr>
          </w:p>
        </w:tc>
        <w:tc>
          <w:tcPr>
            <w:tcW w:w="7236" w:type="dxa"/>
            <w:shd w:val="clear" w:color="auto" w:fill="auto"/>
            <w:vAlign w:val="center"/>
          </w:tcPr>
          <w:p w14:paraId="060879B7" w14:textId="77777777" w:rsidR="00D03D54" w:rsidRPr="006D2DDC" w:rsidRDefault="00D03D54">
            <w:r w:rsidRPr="006D2DDC">
              <w:rPr>
                <w:rFonts w:ascii="Calibri" w:hAnsi="Calibri" w:cs="Calibri"/>
                <w:color w:val="000000"/>
              </w:rPr>
              <w:t>Podpora zařazování do VLAN podle standardu 802.1v</w:t>
            </w:r>
          </w:p>
        </w:tc>
      </w:tr>
      <w:tr w:rsidR="00D03D54" w:rsidRPr="006D2DDC" w14:paraId="2488EF30" w14:textId="77777777">
        <w:trPr>
          <w:trHeight w:val="20"/>
        </w:trPr>
        <w:tc>
          <w:tcPr>
            <w:tcW w:w="2060" w:type="dxa"/>
            <w:vMerge/>
            <w:shd w:val="clear" w:color="auto" w:fill="auto"/>
            <w:vAlign w:val="center"/>
          </w:tcPr>
          <w:p w14:paraId="30BCDF4D" w14:textId="77777777" w:rsidR="00D03D54" w:rsidRPr="006D2DDC" w:rsidRDefault="00D03D54">
            <w:pPr>
              <w:jc w:val="center"/>
            </w:pPr>
          </w:p>
        </w:tc>
        <w:tc>
          <w:tcPr>
            <w:tcW w:w="7236" w:type="dxa"/>
            <w:shd w:val="clear" w:color="auto" w:fill="auto"/>
            <w:vAlign w:val="center"/>
          </w:tcPr>
          <w:p w14:paraId="58CF51FB" w14:textId="77777777" w:rsidR="00D03D54" w:rsidRPr="006D2DDC" w:rsidRDefault="00D03D54">
            <w:r w:rsidRPr="006D2DDC">
              <w:rPr>
                <w:rFonts w:ascii="Calibri" w:hAnsi="Calibri" w:cs="Calibri"/>
                <w:color w:val="000000"/>
              </w:rPr>
              <w:t>IEEE 802.1s - Multiple Spanning Tree</w:t>
            </w:r>
          </w:p>
        </w:tc>
      </w:tr>
      <w:tr w:rsidR="00D03D54" w:rsidRPr="006D2DDC" w14:paraId="235B0DEE" w14:textId="77777777">
        <w:trPr>
          <w:trHeight w:val="20"/>
        </w:trPr>
        <w:tc>
          <w:tcPr>
            <w:tcW w:w="2060" w:type="dxa"/>
            <w:vMerge/>
            <w:shd w:val="clear" w:color="auto" w:fill="auto"/>
            <w:vAlign w:val="center"/>
          </w:tcPr>
          <w:p w14:paraId="344CD895" w14:textId="77777777" w:rsidR="00D03D54" w:rsidRPr="006D2DDC" w:rsidRDefault="00D03D54">
            <w:pPr>
              <w:jc w:val="center"/>
            </w:pPr>
          </w:p>
        </w:tc>
        <w:tc>
          <w:tcPr>
            <w:tcW w:w="7236" w:type="dxa"/>
            <w:shd w:val="clear" w:color="auto" w:fill="auto"/>
            <w:vAlign w:val="center"/>
          </w:tcPr>
          <w:p w14:paraId="031DA54C" w14:textId="77777777" w:rsidR="00D03D54" w:rsidRPr="006D2DDC" w:rsidRDefault="00D03D54">
            <w:r w:rsidRPr="006D2DDC">
              <w:rPr>
                <w:rFonts w:ascii="Calibri" w:hAnsi="Calibri" w:cs="Calibri"/>
                <w:color w:val="000000"/>
              </w:rPr>
              <w:t>STP instance per VLAN s 802.1Q tagováním BPDU (např. PVST+)</w:t>
            </w:r>
          </w:p>
        </w:tc>
      </w:tr>
      <w:tr w:rsidR="00D03D54" w:rsidRPr="006D2DDC" w14:paraId="5C1A7C4B" w14:textId="77777777">
        <w:trPr>
          <w:trHeight w:val="20"/>
        </w:trPr>
        <w:tc>
          <w:tcPr>
            <w:tcW w:w="2060" w:type="dxa"/>
            <w:vMerge/>
            <w:shd w:val="clear" w:color="auto" w:fill="auto"/>
            <w:vAlign w:val="center"/>
          </w:tcPr>
          <w:p w14:paraId="77323B93" w14:textId="77777777" w:rsidR="00D03D54" w:rsidRPr="006D2DDC" w:rsidRDefault="00D03D54">
            <w:pPr>
              <w:jc w:val="center"/>
            </w:pPr>
          </w:p>
        </w:tc>
        <w:tc>
          <w:tcPr>
            <w:tcW w:w="7236" w:type="dxa"/>
            <w:shd w:val="clear" w:color="auto" w:fill="auto"/>
            <w:vAlign w:val="center"/>
          </w:tcPr>
          <w:p w14:paraId="5D247E9F" w14:textId="77777777" w:rsidR="00D03D54" w:rsidRPr="006D2DDC" w:rsidRDefault="00D03D54">
            <w:r w:rsidRPr="006D2DDC">
              <w:rPr>
                <w:rFonts w:ascii="Calibri" w:hAnsi="Calibri" w:cs="Calibri"/>
                <w:color w:val="000000"/>
              </w:rPr>
              <w:t>Detekce protilehlého zařízení pomocí LLDP a rozšíření LLDP-MED</w:t>
            </w:r>
          </w:p>
        </w:tc>
      </w:tr>
      <w:tr w:rsidR="00D03D54" w:rsidRPr="006D2DDC" w14:paraId="4B842534" w14:textId="77777777">
        <w:trPr>
          <w:trHeight w:val="20"/>
        </w:trPr>
        <w:tc>
          <w:tcPr>
            <w:tcW w:w="2060" w:type="dxa"/>
            <w:vMerge/>
            <w:shd w:val="clear" w:color="auto" w:fill="auto"/>
            <w:vAlign w:val="center"/>
          </w:tcPr>
          <w:p w14:paraId="7F1F1D9D" w14:textId="77777777" w:rsidR="00D03D54" w:rsidRPr="006D2DDC" w:rsidRDefault="00D03D54">
            <w:pPr>
              <w:jc w:val="center"/>
            </w:pPr>
          </w:p>
        </w:tc>
        <w:tc>
          <w:tcPr>
            <w:tcW w:w="7236" w:type="dxa"/>
            <w:shd w:val="clear" w:color="auto" w:fill="auto"/>
            <w:vAlign w:val="center"/>
          </w:tcPr>
          <w:p w14:paraId="67BFFE1A" w14:textId="77777777" w:rsidR="00D03D54" w:rsidRPr="006D2DDC" w:rsidRDefault="00D03D54">
            <w:r w:rsidRPr="006D2DDC">
              <w:rPr>
                <w:rFonts w:ascii="Calibri" w:hAnsi="Calibri" w:cs="Calibri"/>
                <w:color w:val="000000"/>
              </w:rPr>
              <w:t>Detekce jednosměrnosti optické linky (např. UDLD)</w:t>
            </w:r>
          </w:p>
        </w:tc>
      </w:tr>
      <w:tr w:rsidR="00D03D54" w:rsidRPr="006D2DDC" w14:paraId="380AD468" w14:textId="77777777">
        <w:trPr>
          <w:trHeight w:val="20"/>
        </w:trPr>
        <w:tc>
          <w:tcPr>
            <w:tcW w:w="2060" w:type="dxa"/>
            <w:vMerge/>
            <w:shd w:val="clear" w:color="auto" w:fill="auto"/>
            <w:vAlign w:val="center"/>
          </w:tcPr>
          <w:p w14:paraId="27941C1A" w14:textId="77777777" w:rsidR="00D03D54" w:rsidRPr="006D2DDC" w:rsidRDefault="00D03D54">
            <w:pPr>
              <w:jc w:val="center"/>
            </w:pPr>
          </w:p>
        </w:tc>
        <w:tc>
          <w:tcPr>
            <w:tcW w:w="7236" w:type="dxa"/>
            <w:shd w:val="clear" w:color="auto" w:fill="auto"/>
            <w:vAlign w:val="center"/>
          </w:tcPr>
          <w:p w14:paraId="7806CD9C" w14:textId="77777777" w:rsidR="00D03D54" w:rsidRPr="006D2DDC" w:rsidRDefault="00D03D54">
            <w:r w:rsidRPr="006D2DDC">
              <w:rPr>
                <w:rFonts w:ascii="Calibri" w:hAnsi="Calibri" w:cs="Calibri"/>
                <w:color w:val="000000"/>
              </w:rPr>
              <w:t>DHCP server</w:t>
            </w:r>
          </w:p>
        </w:tc>
      </w:tr>
      <w:tr w:rsidR="00D03D54" w:rsidRPr="006D2DDC" w14:paraId="680471F4" w14:textId="77777777">
        <w:trPr>
          <w:trHeight w:val="20"/>
        </w:trPr>
        <w:tc>
          <w:tcPr>
            <w:tcW w:w="2060" w:type="dxa"/>
            <w:vMerge/>
            <w:shd w:val="clear" w:color="auto" w:fill="auto"/>
            <w:vAlign w:val="center"/>
          </w:tcPr>
          <w:p w14:paraId="128361A4" w14:textId="77777777" w:rsidR="00D03D54" w:rsidRPr="006D2DDC" w:rsidRDefault="00D03D54">
            <w:pPr>
              <w:jc w:val="center"/>
            </w:pPr>
          </w:p>
        </w:tc>
        <w:tc>
          <w:tcPr>
            <w:tcW w:w="7236" w:type="dxa"/>
            <w:shd w:val="clear" w:color="auto" w:fill="auto"/>
            <w:vAlign w:val="center"/>
          </w:tcPr>
          <w:p w14:paraId="55458B79" w14:textId="77777777" w:rsidR="00D03D54" w:rsidRPr="006D2DDC" w:rsidRDefault="00D03D54">
            <w:r w:rsidRPr="006D2DDC">
              <w:rPr>
                <w:rFonts w:ascii="Calibri" w:hAnsi="Calibri" w:cs="Calibri"/>
                <w:color w:val="000000"/>
              </w:rPr>
              <w:t>DHCP relay pro IPv4 a IPv6</w:t>
            </w:r>
          </w:p>
        </w:tc>
      </w:tr>
      <w:tr w:rsidR="00D03D54" w:rsidRPr="006D2DDC" w14:paraId="1F2A09A9" w14:textId="77777777">
        <w:trPr>
          <w:trHeight w:val="20"/>
        </w:trPr>
        <w:tc>
          <w:tcPr>
            <w:tcW w:w="2060" w:type="dxa"/>
            <w:vMerge/>
            <w:shd w:val="clear" w:color="auto" w:fill="auto"/>
            <w:vAlign w:val="center"/>
          </w:tcPr>
          <w:p w14:paraId="0D94850C" w14:textId="77777777" w:rsidR="00D03D54" w:rsidRPr="006D2DDC" w:rsidRDefault="00D03D54">
            <w:pPr>
              <w:jc w:val="center"/>
            </w:pPr>
          </w:p>
        </w:tc>
        <w:tc>
          <w:tcPr>
            <w:tcW w:w="7236" w:type="dxa"/>
            <w:shd w:val="clear" w:color="auto" w:fill="auto"/>
            <w:vAlign w:val="center"/>
          </w:tcPr>
          <w:p w14:paraId="15C0C3F3" w14:textId="77777777" w:rsidR="00D03D54" w:rsidRPr="006D2DDC" w:rsidRDefault="00D03D54">
            <w:r w:rsidRPr="006D2DDC">
              <w:rPr>
                <w:rFonts w:ascii="Calibri" w:hAnsi="Calibri" w:cs="Calibri"/>
                <w:color w:val="000000"/>
              </w:rPr>
              <w:t>Podpora NTPv4 pro IPv4 a IPv6 včetně VRF a MD5 autentizace</w:t>
            </w:r>
          </w:p>
        </w:tc>
      </w:tr>
      <w:tr w:rsidR="00D03D54" w:rsidRPr="006D2DDC" w14:paraId="187433F2" w14:textId="77777777">
        <w:trPr>
          <w:trHeight w:val="20"/>
        </w:trPr>
        <w:tc>
          <w:tcPr>
            <w:tcW w:w="2060" w:type="dxa"/>
            <w:vMerge/>
            <w:shd w:val="clear" w:color="auto" w:fill="auto"/>
            <w:vAlign w:val="center"/>
          </w:tcPr>
          <w:p w14:paraId="2AC15DB4" w14:textId="77777777" w:rsidR="00D03D54" w:rsidRPr="006D2DDC" w:rsidRDefault="00D03D54">
            <w:pPr>
              <w:jc w:val="center"/>
            </w:pPr>
          </w:p>
        </w:tc>
        <w:tc>
          <w:tcPr>
            <w:tcW w:w="7236" w:type="dxa"/>
            <w:shd w:val="clear" w:color="auto" w:fill="auto"/>
            <w:vAlign w:val="center"/>
          </w:tcPr>
          <w:p w14:paraId="57349CE7" w14:textId="77777777" w:rsidR="00D03D54" w:rsidRPr="006D2DDC" w:rsidRDefault="00D03D54">
            <w:r w:rsidRPr="006D2DDC">
              <w:rPr>
                <w:rFonts w:ascii="Calibri" w:hAnsi="Calibri" w:cs="Calibri"/>
                <w:color w:val="000000"/>
              </w:rPr>
              <w:t>Statické směrování IPv4 a IPv6</w:t>
            </w:r>
          </w:p>
        </w:tc>
      </w:tr>
      <w:tr w:rsidR="00D03D54" w:rsidRPr="006D2DDC" w14:paraId="65AB2A2F" w14:textId="77777777">
        <w:trPr>
          <w:trHeight w:val="20"/>
        </w:trPr>
        <w:tc>
          <w:tcPr>
            <w:tcW w:w="2060" w:type="dxa"/>
            <w:vMerge/>
            <w:shd w:val="clear" w:color="auto" w:fill="auto"/>
            <w:vAlign w:val="center"/>
          </w:tcPr>
          <w:p w14:paraId="3CF97F37" w14:textId="77777777" w:rsidR="00D03D54" w:rsidRPr="006D2DDC" w:rsidRDefault="00D03D54">
            <w:pPr>
              <w:jc w:val="center"/>
            </w:pPr>
          </w:p>
        </w:tc>
        <w:tc>
          <w:tcPr>
            <w:tcW w:w="7236" w:type="dxa"/>
            <w:shd w:val="clear" w:color="auto" w:fill="auto"/>
            <w:vAlign w:val="center"/>
          </w:tcPr>
          <w:p w14:paraId="4A923294" w14:textId="77777777" w:rsidR="00D03D54" w:rsidRPr="006D2DDC" w:rsidRDefault="00D03D54">
            <w:r w:rsidRPr="006D2DDC">
              <w:rPr>
                <w:rFonts w:ascii="Calibri" w:hAnsi="Calibri" w:cs="Calibri"/>
                <w:color w:val="000000"/>
              </w:rPr>
              <w:t>Počet záznamů ve směrovací tabulce min. 64 000</w:t>
            </w:r>
          </w:p>
        </w:tc>
      </w:tr>
      <w:tr w:rsidR="00D03D54" w:rsidRPr="006D2DDC" w14:paraId="718447B3" w14:textId="77777777">
        <w:trPr>
          <w:trHeight w:val="20"/>
        </w:trPr>
        <w:tc>
          <w:tcPr>
            <w:tcW w:w="2060" w:type="dxa"/>
            <w:vMerge/>
            <w:shd w:val="clear" w:color="auto" w:fill="auto"/>
            <w:vAlign w:val="center"/>
          </w:tcPr>
          <w:p w14:paraId="727E45C8" w14:textId="77777777" w:rsidR="00D03D54" w:rsidRPr="006D2DDC" w:rsidRDefault="00D03D54">
            <w:pPr>
              <w:jc w:val="center"/>
            </w:pPr>
          </w:p>
        </w:tc>
        <w:tc>
          <w:tcPr>
            <w:tcW w:w="7236" w:type="dxa"/>
            <w:shd w:val="clear" w:color="auto" w:fill="auto"/>
            <w:vAlign w:val="center"/>
          </w:tcPr>
          <w:p w14:paraId="7147FB65" w14:textId="77777777" w:rsidR="00D03D54" w:rsidRPr="006D2DDC" w:rsidRDefault="00D03D54">
            <w:r w:rsidRPr="006D2DDC">
              <w:rPr>
                <w:rFonts w:ascii="Calibri" w:hAnsi="Calibri" w:cs="Calibri"/>
                <w:color w:val="000000"/>
              </w:rPr>
              <w:t>Dynamické směrování OSPFv2, OSPFv3 a BGP včetně podpory BFD</w:t>
            </w:r>
          </w:p>
        </w:tc>
      </w:tr>
      <w:tr w:rsidR="00D03D54" w:rsidRPr="006D2DDC" w14:paraId="573B6B55" w14:textId="77777777">
        <w:trPr>
          <w:trHeight w:val="20"/>
        </w:trPr>
        <w:tc>
          <w:tcPr>
            <w:tcW w:w="2060" w:type="dxa"/>
            <w:vMerge/>
            <w:shd w:val="clear" w:color="auto" w:fill="auto"/>
            <w:vAlign w:val="center"/>
          </w:tcPr>
          <w:p w14:paraId="7ABFA186" w14:textId="77777777" w:rsidR="00D03D54" w:rsidRPr="006D2DDC" w:rsidRDefault="00D03D54">
            <w:pPr>
              <w:jc w:val="center"/>
            </w:pPr>
          </w:p>
        </w:tc>
        <w:tc>
          <w:tcPr>
            <w:tcW w:w="7236" w:type="dxa"/>
            <w:shd w:val="clear" w:color="auto" w:fill="auto"/>
            <w:vAlign w:val="center"/>
          </w:tcPr>
          <w:p w14:paraId="24A4897E" w14:textId="77777777" w:rsidR="00D03D54" w:rsidRPr="006D2DDC" w:rsidRDefault="00D03D54">
            <w:r w:rsidRPr="006D2DDC">
              <w:rPr>
                <w:rFonts w:ascii="Calibri" w:hAnsi="Calibri" w:cs="Calibri"/>
                <w:color w:val="000000"/>
              </w:rPr>
              <w:t>Podpora BGP a MP-BGP včetně podpory BFD</w:t>
            </w:r>
          </w:p>
        </w:tc>
      </w:tr>
      <w:tr w:rsidR="00D03D54" w:rsidRPr="006D2DDC" w14:paraId="3B8F6D15" w14:textId="77777777">
        <w:trPr>
          <w:trHeight w:val="20"/>
        </w:trPr>
        <w:tc>
          <w:tcPr>
            <w:tcW w:w="2060" w:type="dxa"/>
            <w:vMerge/>
            <w:shd w:val="clear" w:color="auto" w:fill="auto"/>
            <w:vAlign w:val="center"/>
          </w:tcPr>
          <w:p w14:paraId="1D917D70" w14:textId="77777777" w:rsidR="00D03D54" w:rsidRPr="006D2DDC" w:rsidRDefault="00D03D54">
            <w:pPr>
              <w:jc w:val="center"/>
            </w:pPr>
          </w:p>
        </w:tc>
        <w:tc>
          <w:tcPr>
            <w:tcW w:w="7236" w:type="dxa"/>
            <w:shd w:val="clear" w:color="auto" w:fill="auto"/>
            <w:vAlign w:val="center"/>
          </w:tcPr>
          <w:p w14:paraId="7185F831" w14:textId="77777777" w:rsidR="00D03D54" w:rsidRPr="006D2DDC" w:rsidRDefault="00D03D54">
            <w:r w:rsidRPr="006D2DDC">
              <w:rPr>
                <w:rFonts w:ascii="Calibri" w:hAnsi="Calibri" w:cs="Calibri"/>
                <w:color w:val="000000"/>
              </w:rPr>
              <w:t>Podpora Layer-3 routed port</w:t>
            </w:r>
          </w:p>
        </w:tc>
      </w:tr>
      <w:tr w:rsidR="00D03D54" w:rsidRPr="006D2DDC" w14:paraId="6BADFBB6" w14:textId="77777777">
        <w:trPr>
          <w:trHeight w:val="20"/>
        </w:trPr>
        <w:tc>
          <w:tcPr>
            <w:tcW w:w="2060" w:type="dxa"/>
            <w:vMerge/>
            <w:shd w:val="clear" w:color="auto" w:fill="auto"/>
            <w:vAlign w:val="center"/>
          </w:tcPr>
          <w:p w14:paraId="08588D15" w14:textId="77777777" w:rsidR="00D03D54" w:rsidRPr="006D2DDC" w:rsidRDefault="00D03D54">
            <w:pPr>
              <w:jc w:val="center"/>
            </w:pPr>
          </w:p>
        </w:tc>
        <w:tc>
          <w:tcPr>
            <w:tcW w:w="7236" w:type="dxa"/>
            <w:shd w:val="clear" w:color="auto" w:fill="auto"/>
            <w:vAlign w:val="center"/>
          </w:tcPr>
          <w:p w14:paraId="482918EC" w14:textId="77777777" w:rsidR="00D03D54" w:rsidRPr="006D2DDC" w:rsidRDefault="00D03D54">
            <w:r w:rsidRPr="006D2DDC">
              <w:rPr>
                <w:rFonts w:ascii="Calibri" w:hAnsi="Calibri" w:cs="Calibri"/>
                <w:color w:val="000000"/>
              </w:rPr>
              <w:t>IGMP v2 a v3</w:t>
            </w:r>
          </w:p>
        </w:tc>
      </w:tr>
      <w:tr w:rsidR="00D03D54" w:rsidRPr="006D2DDC" w14:paraId="44318252" w14:textId="77777777">
        <w:trPr>
          <w:trHeight w:val="20"/>
        </w:trPr>
        <w:tc>
          <w:tcPr>
            <w:tcW w:w="2060" w:type="dxa"/>
            <w:vMerge/>
            <w:shd w:val="clear" w:color="auto" w:fill="auto"/>
            <w:vAlign w:val="center"/>
          </w:tcPr>
          <w:p w14:paraId="0C9E5720" w14:textId="77777777" w:rsidR="00D03D54" w:rsidRPr="006D2DDC" w:rsidRDefault="00D03D54">
            <w:pPr>
              <w:jc w:val="center"/>
            </w:pPr>
          </w:p>
        </w:tc>
        <w:tc>
          <w:tcPr>
            <w:tcW w:w="7236" w:type="dxa"/>
            <w:shd w:val="clear" w:color="auto" w:fill="auto"/>
            <w:vAlign w:val="center"/>
          </w:tcPr>
          <w:p w14:paraId="31813095" w14:textId="77777777" w:rsidR="00D03D54" w:rsidRPr="006D2DDC" w:rsidRDefault="00D03D54">
            <w:r w:rsidRPr="006D2DDC">
              <w:rPr>
                <w:rFonts w:ascii="Calibri" w:hAnsi="Calibri" w:cs="Calibri"/>
                <w:color w:val="000000"/>
              </w:rPr>
              <w:t>MLD v1 a v2</w:t>
            </w:r>
          </w:p>
        </w:tc>
      </w:tr>
      <w:tr w:rsidR="00D03D54" w:rsidRPr="006D2DDC" w14:paraId="00F776A1" w14:textId="77777777">
        <w:trPr>
          <w:trHeight w:val="20"/>
        </w:trPr>
        <w:tc>
          <w:tcPr>
            <w:tcW w:w="2060" w:type="dxa"/>
            <w:vMerge/>
            <w:shd w:val="clear" w:color="auto" w:fill="auto"/>
            <w:vAlign w:val="center"/>
          </w:tcPr>
          <w:p w14:paraId="3A61547D" w14:textId="77777777" w:rsidR="00D03D54" w:rsidRPr="006D2DDC" w:rsidRDefault="00D03D54">
            <w:pPr>
              <w:jc w:val="center"/>
            </w:pPr>
          </w:p>
        </w:tc>
        <w:tc>
          <w:tcPr>
            <w:tcW w:w="7236" w:type="dxa"/>
            <w:shd w:val="clear" w:color="auto" w:fill="auto"/>
            <w:vAlign w:val="center"/>
          </w:tcPr>
          <w:p w14:paraId="42F30AF0" w14:textId="77777777" w:rsidR="00D03D54" w:rsidRPr="006D2DDC" w:rsidRDefault="00D03D54">
            <w:r w:rsidRPr="006D2DDC">
              <w:rPr>
                <w:rFonts w:ascii="Calibri" w:hAnsi="Calibri" w:cs="Calibri"/>
                <w:color w:val="000000"/>
              </w:rPr>
              <w:t>Hardware podpora IPv4 a IPv6 ACL</w:t>
            </w:r>
          </w:p>
        </w:tc>
      </w:tr>
      <w:tr w:rsidR="00D03D54" w:rsidRPr="006D2DDC" w14:paraId="6DF407F8" w14:textId="77777777">
        <w:trPr>
          <w:trHeight w:val="20"/>
        </w:trPr>
        <w:tc>
          <w:tcPr>
            <w:tcW w:w="2060" w:type="dxa"/>
            <w:vMerge/>
            <w:shd w:val="clear" w:color="auto" w:fill="auto"/>
            <w:vAlign w:val="center"/>
          </w:tcPr>
          <w:p w14:paraId="308E9F02" w14:textId="77777777" w:rsidR="00D03D54" w:rsidRPr="006D2DDC" w:rsidRDefault="00D03D54">
            <w:pPr>
              <w:jc w:val="center"/>
            </w:pPr>
          </w:p>
        </w:tc>
        <w:tc>
          <w:tcPr>
            <w:tcW w:w="7236" w:type="dxa"/>
            <w:shd w:val="clear" w:color="auto" w:fill="auto"/>
            <w:vAlign w:val="center"/>
          </w:tcPr>
          <w:p w14:paraId="6A76E31F" w14:textId="77777777" w:rsidR="00D03D54" w:rsidRPr="006D2DDC" w:rsidRDefault="00D03D54">
            <w:r w:rsidRPr="006D2DDC">
              <w:rPr>
                <w:rFonts w:ascii="Calibri" w:hAnsi="Calibri" w:cs="Calibri"/>
                <w:color w:val="000000"/>
              </w:rPr>
              <w:t>ACL definice na základě skupiny fyzických portů</w:t>
            </w:r>
          </w:p>
        </w:tc>
      </w:tr>
      <w:tr w:rsidR="00D03D54" w:rsidRPr="006D2DDC" w14:paraId="3F1E9D44" w14:textId="77777777">
        <w:trPr>
          <w:trHeight w:val="20"/>
        </w:trPr>
        <w:tc>
          <w:tcPr>
            <w:tcW w:w="2060" w:type="dxa"/>
            <w:vMerge/>
            <w:shd w:val="clear" w:color="auto" w:fill="auto"/>
            <w:vAlign w:val="center"/>
          </w:tcPr>
          <w:p w14:paraId="45E2A63C" w14:textId="77777777" w:rsidR="00D03D54" w:rsidRPr="006D2DDC" w:rsidRDefault="00D03D54">
            <w:pPr>
              <w:jc w:val="center"/>
            </w:pPr>
          </w:p>
        </w:tc>
        <w:tc>
          <w:tcPr>
            <w:tcW w:w="7236" w:type="dxa"/>
            <w:shd w:val="clear" w:color="auto" w:fill="auto"/>
            <w:vAlign w:val="center"/>
          </w:tcPr>
          <w:p w14:paraId="2310306D" w14:textId="77777777" w:rsidR="00D03D54" w:rsidRPr="006D2DDC" w:rsidRDefault="00D03D54">
            <w:r w:rsidRPr="006D2DDC">
              <w:rPr>
                <w:rFonts w:ascii="Calibri" w:hAnsi="Calibri" w:cs="Calibri"/>
                <w:color w:val="000000"/>
              </w:rPr>
              <w:t>ACL aplikovatelný na interface, LAG, VLAN</w:t>
            </w:r>
          </w:p>
        </w:tc>
      </w:tr>
      <w:tr w:rsidR="00D03D54" w:rsidRPr="006D2DDC" w14:paraId="4800C2E8" w14:textId="77777777">
        <w:trPr>
          <w:trHeight w:val="20"/>
        </w:trPr>
        <w:tc>
          <w:tcPr>
            <w:tcW w:w="2060" w:type="dxa"/>
            <w:vMerge/>
            <w:shd w:val="clear" w:color="auto" w:fill="auto"/>
            <w:vAlign w:val="center"/>
          </w:tcPr>
          <w:p w14:paraId="1484011D" w14:textId="77777777" w:rsidR="00D03D54" w:rsidRPr="006D2DDC" w:rsidRDefault="00D03D54">
            <w:pPr>
              <w:jc w:val="center"/>
            </w:pPr>
          </w:p>
        </w:tc>
        <w:tc>
          <w:tcPr>
            <w:tcW w:w="7236" w:type="dxa"/>
            <w:shd w:val="clear" w:color="auto" w:fill="auto"/>
            <w:vAlign w:val="center"/>
          </w:tcPr>
          <w:p w14:paraId="272B6CFC" w14:textId="77777777" w:rsidR="00D03D54" w:rsidRPr="006D2DDC" w:rsidRDefault="00D03D54">
            <w:r w:rsidRPr="006D2DDC">
              <w:rPr>
                <w:rFonts w:ascii="Calibri" w:hAnsi="Calibri" w:cs="Calibri"/>
                <w:color w:val="000000"/>
              </w:rPr>
              <w:t>BPDU a Root guard</w:t>
            </w:r>
          </w:p>
        </w:tc>
      </w:tr>
      <w:tr w:rsidR="00D03D54" w:rsidRPr="006D2DDC" w14:paraId="5B31D5B4" w14:textId="77777777">
        <w:trPr>
          <w:trHeight w:val="20"/>
        </w:trPr>
        <w:tc>
          <w:tcPr>
            <w:tcW w:w="2060" w:type="dxa"/>
            <w:vMerge/>
            <w:shd w:val="clear" w:color="auto" w:fill="auto"/>
            <w:vAlign w:val="center"/>
          </w:tcPr>
          <w:p w14:paraId="6042236F" w14:textId="77777777" w:rsidR="00D03D54" w:rsidRPr="006D2DDC" w:rsidRDefault="00D03D54">
            <w:pPr>
              <w:jc w:val="center"/>
            </w:pPr>
          </w:p>
        </w:tc>
        <w:tc>
          <w:tcPr>
            <w:tcW w:w="7236" w:type="dxa"/>
            <w:shd w:val="clear" w:color="auto" w:fill="auto"/>
            <w:vAlign w:val="center"/>
          </w:tcPr>
          <w:p w14:paraId="64563B67" w14:textId="77777777" w:rsidR="00D03D54" w:rsidRPr="006D2DDC" w:rsidRDefault="00D03D54">
            <w:r w:rsidRPr="006D2DDC">
              <w:rPr>
                <w:rFonts w:ascii="Calibri" w:hAnsi="Calibri" w:cs="Calibri"/>
                <w:color w:val="000000"/>
              </w:rPr>
              <w:t>DHCP snooping pro IPv4 a IPv6</w:t>
            </w:r>
          </w:p>
        </w:tc>
      </w:tr>
      <w:tr w:rsidR="00D03D54" w:rsidRPr="006D2DDC" w14:paraId="7CA68493" w14:textId="77777777">
        <w:trPr>
          <w:trHeight w:val="20"/>
        </w:trPr>
        <w:tc>
          <w:tcPr>
            <w:tcW w:w="2060" w:type="dxa"/>
            <w:vMerge/>
            <w:shd w:val="clear" w:color="auto" w:fill="auto"/>
            <w:vAlign w:val="center"/>
          </w:tcPr>
          <w:p w14:paraId="21E03AD3" w14:textId="77777777" w:rsidR="00D03D54" w:rsidRPr="006D2DDC" w:rsidRDefault="00D03D54">
            <w:pPr>
              <w:jc w:val="center"/>
            </w:pPr>
          </w:p>
        </w:tc>
        <w:tc>
          <w:tcPr>
            <w:tcW w:w="7236" w:type="dxa"/>
            <w:shd w:val="clear" w:color="auto" w:fill="auto"/>
            <w:vAlign w:val="center"/>
          </w:tcPr>
          <w:p w14:paraId="323D81BA" w14:textId="77777777" w:rsidR="00D03D54" w:rsidRPr="006D2DDC" w:rsidRDefault="00D03D54">
            <w:r w:rsidRPr="006D2DDC">
              <w:rPr>
                <w:rFonts w:ascii="Calibri" w:hAnsi="Calibri" w:cs="Calibri"/>
                <w:color w:val="000000"/>
              </w:rPr>
              <w:t>HW ochrana proti zahlcení portu (broadcast/multicast/icmp) nastavitelná na kbps a pps</w:t>
            </w:r>
          </w:p>
        </w:tc>
      </w:tr>
      <w:tr w:rsidR="00D03D54" w:rsidRPr="006D2DDC" w14:paraId="3E88A365" w14:textId="77777777">
        <w:trPr>
          <w:trHeight w:val="20"/>
        </w:trPr>
        <w:tc>
          <w:tcPr>
            <w:tcW w:w="2060" w:type="dxa"/>
            <w:vMerge/>
            <w:shd w:val="clear" w:color="auto" w:fill="auto"/>
            <w:vAlign w:val="center"/>
          </w:tcPr>
          <w:p w14:paraId="1B38EA99" w14:textId="77777777" w:rsidR="00D03D54" w:rsidRPr="006D2DDC" w:rsidRDefault="00D03D54">
            <w:pPr>
              <w:jc w:val="center"/>
            </w:pPr>
          </w:p>
        </w:tc>
        <w:tc>
          <w:tcPr>
            <w:tcW w:w="7236" w:type="dxa"/>
            <w:shd w:val="clear" w:color="auto" w:fill="auto"/>
            <w:vAlign w:val="center"/>
          </w:tcPr>
          <w:p w14:paraId="718CB856" w14:textId="77777777" w:rsidR="00D03D54" w:rsidRPr="006D2DDC" w:rsidRDefault="00D03D54">
            <w:r w:rsidRPr="006D2DDC">
              <w:rPr>
                <w:rFonts w:ascii="Calibri" w:hAnsi="Calibri" w:cs="Calibri"/>
                <w:color w:val="000000"/>
              </w:rPr>
              <w:t>802.1x ověřování včetně více současných uživatelů na port, minimálně 32 uživatelů/port</w:t>
            </w:r>
          </w:p>
        </w:tc>
      </w:tr>
      <w:tr w:rsidR="00D03D54" w:rsidRPr="006D2DDC" w14:paraId="721C3784" w14:textId="77777777">
        <w:trPr>
          <w:trHeight w:val="20"/>
        </w:trPr>
        <w:tc>
          <w:tcPr>
            <w:tcW w:w="2060" w:type="dxa"/>
            <w:vMerge/>
            <w:shd w:val="clear" w:color="auto" w:fill="auto"/>
            <w:vAlign w:val="center"/>
          </w:tcPr>
          <w:p w14:paraId="1AF11FC0" w14:textId="77777777" w:rsidR="00D03D54" w:rsidRPr="006D2DDC" w:rsidRDefault="00D03D54">
            <w:pPr>
              <w:jc w:val="center"/>
            </w:pPr>
          </w:p>
        </w:tc>
        <w:tc>
          <w:tcPr>
            <w:tcW w:w="7236" w:type="dxa"/>
            <w:shd w:val="clear" w:color="auto" w:fill="auto"/>
            <w:vAlign w:val="center"/>
          </w:tcPr>
          <w:p w14:paraId="2F5BDC39" w14:textId="77777777" w:rsidR="00D03D54" w:rsidRPr="006D2DDC" w:rsidRDefault="00D03D54">
            <w:r w:rsidRPr="006D2DDC">
              <w:rPr>
                <w:rFonts w:ascii="Calibri" w:hAnsi="Calibri" w:cs="Calibri"/>
                <w:color w:val="000000"/>
              </w:rPr>
              <w:t>Konfigurovatelná kombinace pořadí postupného ověřování zařízení na portu (IEEE 802.1x, MAC adresou)</w:t>
            </w:r>
          </w:p>
        </w:tc>
      </w:tr>
      <w:tr w:rsidR="00D03D54" w:rsidRPr="006D2DDC" w14:paraId="557B8A9C" w14:textId="77777777">
        <w:trPr>
          <w:trHeight w:val="20"/>
        </w:trPr>
        <w:tc>
          <w:tcPr>
            <w:tcW w:w="2060" w:type="dxa"/>
            <w:vMerge/>
            <w:shd w:val="clear" w:color="auto" w:fill="auto"/>
            <w:vAlign w:val="center"/>
          </w:tcPr>
          <w:p w14:paraId="3F8AC7BA" w14:textId="77777777" w:rsidR="00D03D54" w:rsidRPr="006D2DDC" w:rsidRDefault="00D03D54">
            <w:pPr>
              <w:jc w:val="center"/>
            </w:pPr>
          </w:p>
        </w:tc>
        <w:tc>
          <w:tcPr>
            <w:tcW w:w="7236" w:type="dxa"/>
            <w:shd w:val="clear" w:color="auto" w:fill="auto"/>
            <w:vAlign w:val="center"/>
          </w:tcPr>
          <w:p w14:paraId="4A1CFF50" w14:textId="77777777" w:rsidR="00D03D54" w:rsidRPr="006D2DDC" w:rsidRDefault="00D03D54">
            <w:r w:rsidRPr="006D2DDC">
              <w:rPr>
                <w:rFonts w:ascii="Calibri" w:hAnsi="Calibri" w:cs="Calibri"/>
                <w:color w:val="000000"/>
              </w:rPr>
              <w:t>Dynamické zařazování do VLAN a přidělení QoS podle RFC 4675</w:t>
            </w:r>
          </w:p>
        </w:tc>
      </w:tr>
      <w:tr w:rsidR="00D03D54" w:rsidRPr="006D2DDC" w14:paraId="25B1F255" w14:textId="77777777">
        <w:trPr>
          <w:trHeight w:val="20"/>
        </w:trPr>
        <w:tc>
          <w:tcPr>
            <w:tcW w:w="2060" w:type="dxa"/>
            <w:vMerge/>
            <w:shd w:val="clear" w:color="auto" w:fill="auto"/>
            <w:vAlign w:val="center"/>
          </w:tcPr>
          <w:p w14:paraId="7F8167BF" w14:textId="77777777" w:rsidR="00D03D54" w:rsidRPr="006D2DDC" w:rsidRDefault="00D03D54">
            <w:pPr>
              <w:jc w:val="center"/>
            </w:pPr>
          </w:p>
        </w:tc>
        <w:tc>
          <w:tcPr>
            <w:tcW w:w="7236" w:type="dxa"/>
            <w:shd w:val="clear" w:color="auto" w:fill="auto"/>
            <w:vAlign w:val="center"/>
          </w:tcPr>
          <w:p w14:paraId="22760BDD" w14:textId="77777777" w:rsidR="00D03D54" w:rsidRPr="006D2DDC" w:rsidRDefault="00D03D54">
            <w:r w:rsidRPr="006D2DDC">
              <w:rPr>
                <w:rFonts w:ascii="Calibri" w:hAnsi="Calibri" w:cs="Calibri"/>
                <w:color w:val="000000"/>
              </w:rPr>
              <w:t>Podpora Critical VLAN</w:t>
            </w:r>
          </w:p>
        </w:tc>
      </w:tr>
      <w:tr w:rsidR="00D03D54" w:rsidRPr="006D2DDC" w14:paraId="7804023F" w14:textId="77777777">
        <w:trPr>
          <w:trHeight w:val="20"/>
        </w:trPr>
        <w:tc>
          <w:tcPr>
            <w:tcW w:w="2060" w:type="dxa"/>
            <w:vMerge/>
            <w:shd w:val="clear" w:color="auto" w:fill="auto"/>
            <w:vAlign w:val="center"/>
          </w:tcPr>
          <w:p w14:paraId="36AA6093" w14:textId="77777777" w:rsidR="00D03D54" w:rsidRPr="006D2DDC" w:rsidRDefault="00D03D54">
            <w:pPr>
              <w:jc w:val="center"/>
            </w:pPr>
          </w:p>
        </w:tc>
        <w:tc>
          <w:tcPr>
            <w:tcW w:w="7236" w:type="dxa"/>
            <w:shd w:val="clear" w:color="auto" w:fill="auto"/>
            <w:vAlign w:val="center"/>
          </w:tcPr>
          <w:p w14:paraId="4147BBFF" w14:textId="77777777" w:rsidR="00D03D54" w:rsidRPr="006D2DDC" w:rsidRDefault="00D03D54">
            <w:r w:rsidRPr="006D2DDC">
              <w:rPr>
                <w:rFonts w:ascii="Calibri" w:hAnsi="Calibri" w:cs="Calibri"/>
                <w:color w:val="000000"/>
              </w:rPr>
              <w:t>Podpora uživatelských rolí definujících pro konkrétní uživatele více tagovaných či netagovaných VLAN, ACL, QoS politiky a SDN tunely.</w:t>
            </w:r>
          </w:p>
        </w:tc>
      </w:tr>
      <w:tr w:rsidR="00D03D54" w:rsidRPr="006D2DDC" w14:paraId="1171005C" w14:textId="77777777">
        <w:trPr>
          <w:trHeight w:val="20"/>
        </w:trPr>
        <w:tc>
          <w:tcPr>
            <w:tcW w:w="2060" w:type="dxa"/>
            <w:vMerge/>
            <w:shd w:val="clear" w:color="auto" w:fill="auto"/>
            <w:vAlign w:val="center"/>
          </w:tcPr>
          <w:p w14:paraId="4CD71835" w14:textId="77777777" w:rsidR="00D03D54" w:rsidRPr="006D2DDC" w:rsidRDefault="00D03D54">
            <w:pPr>
              <w:jc w:val="center"/>
            </w:pPr>
          </w:p>
        </w:tc>
        <w:tc>
          <w:tcPr>
            <w:tcW w:w="7236" w:type="dxa"/>
            <w:shd w:val="clear" w:color="auto" w:fill="auto"/>
            <w:vAlign w:val="center"/>
          </w:tcPr>
          <w:p w14:paraId="72C883B1" w14:textId="77777777" w:rsidR="00D03D54" w:rsidRPr="006D2DDC" w:rsidRDefault="00D03D54">
            <w:r w:rsidRPr="006D2DDC">
              <w:rPr>
                <w:rFonts w:ascii="Calibri" w:hAnsi="Calibri" w:cs="Calibri"/>
                <w:color w:val="000000"/>
              </w:rPr>
              <w:t>Uživatelské role mohou být lokálně definované v přepínači nebo mohou být dynamicky stáhnuty z RADIUS serveru na základě výsledku autorizace.</w:t>
            </w:r>
          </w:p>
        </w:tc>
      </w:tr>
      <w:tr w:rsidR="00D03D54" w:rsidRPr="006D2DDC" w14:paraId="43598C06" w14:textId="77777777">
        <w:trPr>
          <w:trHeight w:val="20"/>
        </w:trPr>
        <w:tc>
          <w:tcPr>
            <w:tcW w:w="2060" w:type="dxa"/>
            <w:vMerge/>
            <w:shd w:val="clear" w:color="auto" w:fill="auto"/>
            <w:vAlign w:val="center"/>
          </w:tcPr>
          <w:p w14:paraId="372781FE" w14:textId="77777777" w:rsidR="00D03D54" w:rsidRPr="006D2DDC" w:rsidRDefault="00D03D54">
            <w:pPr>
              <w:jc w:val="center"/>
            </w:pPr>
          </w:p>
        </w:tc>
        <w:tc>
          <w:tcPr>
            <w:tcW w:w="7236" w:type="dxa"/>
            <w:shd w:val="clear" w:color="auto" w:fill="auto"/>
            <w:vAlign w:val="center"/>
          </w:tcPr>
          <w:p w14:paraId="01B2CC70" w14:textId="77777777" w:rsidR="00D03D54" w:rsidRPr="006D2DDC" w:rsidRDefault="00D03D54">
            <w:r w:rsidRPr="006D2DDC">
              <w:rPr>
                <w:rFonts w:ascii="Calibri" w:hAnsi="Calibri" w:cs="Calibri"/>
                <w:color w:val="000000"/>
              </w:rPr>
              <w:t>Podpora IPv6 RA Guard</w:t>
            </w:r>
          </w:p>
        </w:tc>
      </w:tr>
      <w:tr w:rsidR="00D03D54" w:rsidRPr="006D2DDC" w14:paraId="7593BBDE" w14:textId="77777777">
        <w:trPr>
          <w:trHeight w:val="20"/>
        </w:trPr>
        <w:tc>
          <w:tcPr>
            <w:tcW w:w="2060" w:type="dxa"/>
            <w:vMerge/>
            <w:shd w:val="clear" w:color="auto" w:fill="auto"/>
            <w:vAlign w:val="center"/>
          </w:tcPr>
          <w:p w14:paraId="5D5DA9E2" w14:textId="77777777" w:rsidR="00D03D54" w:rsidRPr="006D2DDC" w:rsidRDefault="00D03D54">
            <w:pPr>
              <w:jc w:val="center"/>
            </w:pPr>
          </w:p>
        </w:tc>
        <w:tc>
          <w:tcPr>
            <w:tcW w:w="7236" w:type="dxa"/>
            <w:shd w:val="clear" w:color="auto" w:fill="auto"/>
            <w:vAlign w:val="center"/>
          </w:tcPr>
          <w:p w14:paraId="6D4B1C90" w14:textId="77777777" w:rsidR="00D03D54" w:rsidRPr="006D2DDC" w:rsidRDefault="00D03D54">
            <w:r w:rsidRPr="006D2DDC">
              <w:rPr>
                <w:rFonts w:ascii="Calibri" w:hAnsi="Calibri" w:cs="Calibri"/>
                <w:color w:val="000000"/>
              </w:rPr>
              <w:t>IP source guard / dynamic IP lockdown</w:t>
            </w:r>
          </w:p>
        </w:tc>
      </w:tr>
      <w:tr w:rsidR="00D03D54" w:rsidRPr="006D2DDC" w14:paraId="0F10FB5F" w14:textId="77777777">
        <w:trPr>
          <w:trHeight w:val="20"/>
        </w:trPr>
        <w:tc>
          <w:tcPr>
            <w:tcW w:w="2060" w:type="dxa"/>
            <w:vMerge/>
            <w:shd w:val="clear" w:color="auto" w:fill="auto"/>
            <w:vAlign w:val="center"/>
          </w:tcPr>
          <w:p w14:paraId="3F9B21B8" w14:textId="77777777" w:rsidR="00D03D54" w:rsidRPr="006D2DDC" w:rsidRDefault="00D03D54">
            <w:pPr>
              <w:jc w:val="center"/>
            </w:pPr>
          </w:p>
        </w:tc>
        <w:tc>
          <w:tcPr>
            <w:tcW w:w="7236" w:type="dxa"/>
            <w:shd w:val="clear" w:color="auto" w:fill="auto"/>
            <w:vAlign w:val="center"/>
          </w:tcPr>
          <w:p w14:paraId="3D69633D" w14:textId="77777777" w:rsidR="00D03D54" w:rsidRPr="006D2DDC" w:rsidRDefault="00D03D54">
            <w:r w:rsidRPr="006D2DDC">
              <w:rPr>
                <w:rFonts w:ascii="Calibri" w:hAnsi="Calibri" w:cs="Calibri"/>
                <w:color w:val="000000"/>
              </w:rPr>
              <w:t>Podpora Dynamic ARP protection</w:t>
            </w:r>
          </w:p>
        </w:tc>
      </w:tr>
      <w:tr w:rsidR="00D03D54" w:rsidRPr="006D2DDC" w14:paraId="6840A5D5" w14:textId="77777777">
        <w:trPr>
          <w:trHeight w:val="20"/>
        </w:trPr>
        <w:tc>
          <w:tcPr>
            <w:tcW w:w="2060" w:type="dxa"/>
            <w:vMerge/>
            <w:shd w:val="clear" w:color="auto" w:fill="auto"/>
            <w:vAlign w:val="center"/>
          </w:tcPr>
          <w:p w14:paraId="198827AF" w14:textId="77777777" w:rsidR="00D03D54" w:rsidRPr="006D2DDC" w:rsidRDefault="00D03D54">
            <w:pPr>
              <w:jc w:val="center"/>
            </w:pPr>
          </w:p>
        </w:tc>
        <w:tc>
          <w:tcPr>
            <w:tcW w:w="7236" w:type="dxa"/>
            <w:shd w:val="clear" w:color="auto" w:fill="auto"/>
            <w:vAlign w:val="center"/>
          </w:tcPr>
          <w:p w14:paraId="17671295" w14:textId="77777777" w:rsidR="00D03D54" w:rsidRPr="006D2DDC" w:rsidRDefault="00D03D54">
            <w:r w:rsidRPr="006D2DDC">
              <w:rPr>
                <w:rFonts w:ascii="Calibri" w:hAnsi="Calibri" w:cs="Calibri"/>
                <w:color w:val="000000"/>
              </w:rPr>
              <w:t>Port security</w:t>
            </w:r>
          </w:p>
        </w:tc>
      </w:tr>
      <w:tr w:rsidR="00D03D54" w:rsidRPr="006D2DDC" w14:paraId="126EC261" w14:textId="77777777">
        <w:trPr>
          <w:trHeight w:val="20"/>
        </w:trPr>
        <w:tc>
          <w:tcPr>
            <w:tcW w:w="2060" w:type="dxa"/>
            <w:vMerge/>
            <w:shd w:val="clear" w:color="auto" w:fill="auto"/>
            <w:vAlign w:val="center"/>
          </w:tcPr>
          <w:p w14:paraId="1326D611" w14:textId="77777777" w:rsidR="00D03D54" w:rsidRPr="006D2DDC" w:rsidRDefault="00D03D54">
            <w:pPr>
              <w:jc w:val="center"/>
            </w:pPr>
          </w:p>
        </w:tc>
        <w:tc>
          <w:tcPr>
            <w:tcW w:w="7236" w:type="dxa"/>
            <w:shd w:val="clear" w:color="auto" w:fill="auto"/>
            <w:vAlign w:val="center"/>
          </w:tcPr>
          <w:p w14:paraId="53EEFD0D" w14:textId="77777777" w:rsidR="00D03D54" w:rsidRPr="006D2DDC" w:rsidRDefault="00D03D54">
            <w:r w:rsidRPr="006D2DDC">
              <w:rPr>
                <w:rFonts w:ascii="Calibri" w:hAnsi="Calibri" w:cs="Calibri"/>
                <w:color w:val="000000"/>
              </w:rPr>
              <w:t>Konfigurovatelná ochrana control plane (CoPP) před DoS útoky na CPU</w:t>
            </w:r>
          </w:p>
        </w:tc>
      </w:tr>
      <w:tr w:rsidR="00D03D54" w:rsidRPr="006D2DDC" w14:paraId="49D8DA16" w14:textId="77777777">
        <w:trPr>
          <w:trHeight w:val="20"/>
        </w:trPr>
        <w:tc>
          <w:tcPr>
            <w:tcW w:w="2060" w:type="dxa"/>
            <w:vMerge/>
            <w:shd w:val="clear" w:color="auto" w:fill="auto"/>
            <w:vAlign w:val="center"/>
          </w:tcPr>
          <w:p w14:paraId="3E23B0DF" w14:textId="77777777" w:rsidR="00D03D54" w:rsidRPr="006D2DDC" w:rsidRDefault="00D03D54">
            <w:pPr>
              <w:jc w:val="center"/>
            </w:pPr>
          </w:p>
        </w:tc>
        <w:tc>
          <w:tcPr>
            <w:tcW w:w="7236" w:type="dxa"/>
            <w:shd w:val="clear" w:color="auto" w:fill="auto"/>
            <w:vAlign w:val="center"/>
          </w:tcPr>
          <w:p w14:paraId="7A45263D" w14:textId="77777777" w:rsidR="00D03D54" w:rsidRPr="006D2DDC" w:rsidRDefault="00D03D54">
            <w:r w:rsidRPr="006D2DDC">
              <w:rPr>
                <w:rFonts w:ascii="Calibri" w:hAnsi="Calibri" w:cs="Calibri"/>
                <w:color w:val="000000"/>
              </w:rPr>
              <w:t>Podpora IPv4 a IPv6 QoS</w:t>
            </w:r>
          </w:p>
        </w:tc>
      </w:tr>
      <w:tr w:rsidR="00D03D54" w:rsidRPr="006D2DDC" w14:paraId="251A879D" w14:textId="77777777">
        <w:trPr>
          <w:trHeight w:val="20"/>
        </w:trPr>
        <w:tc>
          <w:tcPr>
            <w:tcW w:w="2060" w:type="dxa"/>
            <w:vMerge/>
            <w:shd w:val="clear" w:color="auto" w:fill="auto"/>
            <w:vAlign w:val="center"/>
          </w:tcPr>
          <w:p w14:paraId="1F335570" w14:textId="77777777" w:rsidR="00D03D54" w:rsidRPr="006D2DDC" w:rsidRDefault="00D03D54">
            <w:pPr>
              <w:jc w:val="center"/>
            </w:pPr>
          </w:p>
        </w:tc>
        <w:tc>
          <w:tcPr>
            <w:tcW w:w="7236" w:type="dxa"/>
            <w:shd w:val="clear" w:color="auto" w:fill="auto"/>
            <w:vAlign w:val="center"/>
          </w:tcPr>
          <w:p w14:paraId="0F615C31" w14:textId="77777777" w:rsidR="00D03D54" w:rsidRPr="006D2DDC" w:rsidRDefault="00D03D54">
            <w:r w:rsidRPr="006D2DDC">
              <w:t>IEEE 802.1p - minimální počet front - 8</w:t>
            </w:r>
          </w:p>
        </w:tc>
      </w:tr>
      <w:tr w:rsidR="00D03D54" w:rsidRPr="006D2DDC" w14:paraId="2F625431" w14:textId="77777777">
        <w:trPr>
          <w:trHeight w:val="20"/>
        </w:trPr>
        <w:tc>
          <w:tcPr>
            <w:tcW w:w="2060" w:type="dxa"/>
            <w:vMerge w:val="restart"/>
            <w:shd w:val="clear" w:color="auto" w:fill="auto"/>
            <w:vAlign w:val="center"/>
          </w:tcPr>
          <w:p w14:paraId="05D15447" w14:textId="77777777" w:rsidR="00D03D54" w:rsidRPr="006D2DDC" w:rsidRDefault="00D03D54">
            <w:pPr>
              <w:jc w:val="center"/>
            </w:pPr>
            <w:r w:rsidRPr="006D2DDC">
              <w:t>Management</w:t>
            </w:r>
          </w:p>
        </w:tc>
        <w:tc>
          <w:tcPr>
            <w:tcW w:w="7236" w:type="dxa"/>
            <w:shd w:val="clear" w:color="auto" w:fill="auto"/>
            <w:vAlign w:val="center"/>
          </w:tcPr>
          <w:p w14:paraId="4A9ACAC9" w14:textId="77777777" w:rsidR="00D03D54" w:rsidRPr="006D2DDC" w:rsidRDefault="00D03D54">
            <w:r w:rsidRPr="006D2DDC">
              <w:rPr>
                <w:rFonts w:ascii="Calibri" w:hAnsi="Calibri" w:cs="Calibri"/>
                <w:color w:val="000000"/>
              </w:rPr>
              <w:t>CLI formou RJ45 serial konsole port</w:t>
            </w:r>
          </w:p>
        </w:tc>
      </w:tr>
      <w:tr w:rsidR="00D03D54" w:rsidRPr="006D2DDC" w14:paraId="27E0FFDA" w14:textId="77777777">
        <w:trPr>
          <w:trHeight w:val="20"/>
        </w:trPr>
        <w:tc>
          <w:tcPr>
            <w:tcW w:w="2060" w:type="dxa"/>
            <w:vMerge/>
            <w:shd w:val="clear" w:color="auto" w:fill="auto"/>
            <w:vAlign w:val="center"/>
          </w:tcPr>
          <w:p w14:paraId="6A44A71A" w14:textId="77777777" w:rsidR="00D03D54" w:rsidRPr="006D2DDC" w:rsidRDefault="00D03D54">
            <w:pPr>
              <w:jc w:val="center"/>
            </w:pPr>
          </w:p>
        </w:tc>
        <w:tc>
          <w:tcPr>
            <w:tcW w:w="7236" w:type="dxa"/>
            <w:shd w:val="clear" w:color="auto" w:fill="auto"/>
            <w:vAlign w:val="center"/>
          </w:tcPr>
          <w:p w14:paraId="66CB7F56" w14:textId="77777777" w:rsidR="00D03D54" w:rsidRPr="006D2DDC" w:rsidRDefault="00D03D54">
            <w:r w:rsidRPr="006D2DDC">
              <w:rPr>
                <w:rFonts w:ascii="Calibri" w:hAnsi="Calibri" w:cs="Calibri"/>
                <w:color w:val="000000"/>
              </w:rPr>
              <w:t>Konfigurace zařízení v člověku čitelné textové formě</w:t>
            </w:r>
          </w:p>
        </w:tc>
      </w:tr>
      <w:tr w:rsidR="00D03D54" w:rsidRPr="006D2DDC" w14:paraId="7055DA0E" w14:textId="77777777">
        <w:trPr>
          <w:trHeight w:val="20"/>
        </w:trPr>
        <w:tc>
          <w:tcPr>
            <w:tcW w:w="2060" w:type="dxa"/>
            <w:vMerge/>
            <w:shd w:val="clear" w:color="auto" w:fill="auto"/>
            <w:vAlign w:val="center"/>
          </w:tcPr>
          <w:p w14:paraId="7DC42077" w14:textId="77777777" w:rsidR="00D03D54" w:rsidRPr="006D2DDC" w:rsidRDefault="00D03D54">
            <w:pPr>
              <w:jc w:val="center"/>
            </w:pPr>
          </w:p>
        </w:tc>
        <w:tc>
          <w:tcPr>
            <w:tcW w:w="7236" w:type="dxa"/>
            <w:shd w:val="clear" w:color="auto" w:fill="auto"/>
            <w:vAlign w:val="center"/>
          </w:tcPr>
          <w:p w14:paraId="681E6000" w14:textId="77777777" w:rsidR="00D03D54" w:rsidRPr="006D2DDC" w:rsidRDefault="00D03D54">
            <w:r w:rsidRPr="006D2DDC">
              <w:rPr>
                <w:rFonts w:ascii="Calibri" w:hAnsi="Calibri" w:cs="Calibri"/>
                <w:color w:val="000000"/>
              </w:rPr>
              <w:t>OoB management formou portu RJ45 s podporou ethernetu</w:t>
            </w:r>
          </w:p>
        </w:tc>
      </w:tr>
      <w:tr w:rsidR="00D03D54" w:rsidRPr="006D2DDC" w14:paraId="4B6D8BFD" w14:textId="77777777">
        <w:trPr>
          <w:trHeight w:val="20"/>
        </w:trPr>
        <w:tc>
          <w:tcPr>
            <w:tcW w:w="2060" w:type="dxa"/>
            <w:vMerge/>
            <w:shd w:val="clear" w:color="auto" w:fill="auto"/>
            <w:vAlign w:val="center"/>
          </w:tcPr>
          <w:p w14:paraId="289B472B" w14:textId="77777777" w:rsidR="00D03D54" w:rsidRPr="006D2DDC" w:rsidRDefault="00D03D54">
            <w:pPr>
              <w:jc w:val="center"/>
            </w:pPr>
          </w:p>
        </w:tc>
        <w:tc>
          <w:tcPr>
            <w:tcW w:w="7236" w:type="dxa"/>
            <w:shd w:val="clear" w:color="auto" w:fill="auto"/>
            <w:vAlign w:val="center"/>
          </w:tcPr>
          <w:p w14:paraId="68060EAA" w14:textId="77777777" w:rsidR="00D03D54" w:rsidRPr="006D2DDC" w:rsidRDefault="00D03D54">
            <w:r w:rsidRPr="006D2DDC">
              <w:rPr>
                <w:rFonts w:ascii="Calibri" w:hAnsi="Calibri" w:cs="Calibri"/>
                <w:color w:val="000000"/>
              </w:rPr>
              <w:t>USB port pro přenos konfigurace a firmware</w:t>
            </w:r>
          </w:p>
        </w:tc>
      </w:tr>
      <w:tr w:rsidR="00D03D54" w:rsidRPr="006D2DDC" w14:paraId="68BEA0A8" w14:textId="77777777">
        <w:trPr>
          <w:trHeight w:val="20"/>
        </w:trPr>
        <w:tc>
          <w:tcPr>
            <w:tcW w:w="2060" w:type="dxa"/>
            <w:vMerge/>
            <w:shd w:val="clear" w:color="auto" w:fill="auto"/>
            <w:vAlign w:val="center"/>
          </w:tcPr>
          <w:p w14:paraId="44A048E5" w14:textId="77777777" w:rsidR="00D03D54" w:rsidRPr="006D2DDC" w:rsidRDefault="00D03D54">
            <w:pPr>
              <w:jc w:val="center"/>
            </w:pPr>
          </w:p>
        </w:tc>
        <w:tc>
          <w:tcPr>
            <w:tcW w:w="7236" w:type="dxa"/>
            <w:shd w:val="clear" w:color="auto" w:fill="auto"/>
            <w:vAlign w:val="center"/>
          </w:tcPr>
          <w:p w14:paraId="541946D1" w14:textId="77777777" w:rsidR="00D03D54" w:rsidRPr="006D2DDC" w:rsidRDefault="00D03D54">
            <w:r w:rsidRPr="006D2DDC">
              <w:rPr>
                <w:rFonts w:ascii="Calibri" w:hAnsi="Calibri" w:cs="Calibri"/>
                <w:color w:val="000000"/>
              </w:rPr>
              <w:t>Podpora SSHv2, SFTP a HTTPS pro IPv4 a IPv6</w:t>
            </w:r>
          </w:p>
        </w:tc>
      </w:tr>
      <w:tr w:rsidR="00D03D54" w:rsidRPr="006D2DDC" w14:paraId="66002F28" w14:textId="77777777">
        <w:trPr>
          <w:trHeight w:val="20"/>
        </w:trPr>
        <w:tc>
          <w:tcPr>
            <w:tcW w:w="2060" w:type="dxa"/>
            <w:vMerge/>
            <w:shd w:val="clear" w:color="auto" w:fill="auto"/>
            <w:vAlign w:val="center"/>
          </w:tcPr>
          <w:p w14:paraId="742639F9" w14:textId="77777777" w:rsidR="00D03D54" w:rsidRPr="006D2DDC" w:rsidRDefault="00D03D54">
            <w:pPr>
              <w:jc w:val="center"/>
            </w:pPr>
          </w:p>
        </w:tc>
        <w:tc>
          <w:tcPr>
            <w:tcW w:w="7236" w:type="dxa"/>
            <w:shd w:val="clear" w:color="auto" w:fill="auto"/>
            <w:vAlign w:val="center"/>
          </w:tcPr>
          <w:p w14:paraId="798B09B4" w14:textId="77777777" w:rsidR="00D03D54" w:rsidRPr="006D2DDC" w:rsidRDefault="00D03D54">
            <w:r w:rsidRPr="006D2DDC">
              <w:rPr>
                <w:rFonts w:ascii="Calibri" w:hAnsi="Calibri" w:cs="Calibri"/>
                <w:color w:val="000000"/>
              </w:rPr>
              <w:t>Podpora RSA s délkou klíče minimálně 4096 bitů</w:t>
            </w:r>
          </w:p>
        </w:tc>
      </w:tr>
      <w:tr w:rsidR="00D03D54" w:rsidRPr="006D2DDC" w14:paraId="033B14B2" w14:textId="77777777">
        <w:trPr>
          <w:trHeight w:val="20"/>
        </w:trPr>
        <w:tc>
          <w:tcPr>
            <w:tcW w:w="2060" w:type="dxa"/>
            <w:vMerge/>
            <w:shd w:val="clear" w:color="auto" w:fill="auto"/>
            <w:vAlign w:val="center"/>
          </w:tcPr>
          <w:p w14:paraId="301DF99C" w14:textId="77777777" w:rsidR="00D03D54" w:rsidRPr="006D2DDC" w:rsidRDefault="00D03D54">
            <w:pPr>
              <w:jc w:val="center"/>
            </w:pPr>
          </w:p>
        </w:tc>
        <w:tc>
          <w:tcPr>
            <w:tcW w:w="7236" w:type="dxa"/>
            <w:shd w:val="clear" w:color="auto" w:fill="auto"/>
            <w:vAlign w:val="center"/>
          </w:tcPr>
          <w:p w14:paraId="08FD949E" w14:textId="77777777" w:rsidR="00D03D54" w:rsidRPr="006D2DDC" w:rsidRDefault="00D03D54">
            <w:r w:rsidRPr="006D2DDC">
              <w:rPr>
                <w:rFonts w:ascii="Calibri" w:hAnsi="Calibri" w:cs="Calibri"/>
                <w:color w:val="000000"/>
              </w:rPr>
              <w:t>Podpora grafického uživatelského webového rozhraní. Možnost vytváření vlastních diagnostických a korelačních skriptů a jejich grafických interpretací v jazyce Python (korelace libovolných událostí a hodnot v podobě grafů)</w:t>
            </w:r>
          </w:p>
        </w:tc>
      </w:tr>
      <w:tr w:rsidR="00D03D54" w:rsidRPr="006D2DDC" w14:paraId="37605F2C" w14:textId="77777777">
        <w:trPr>
          <w:trHeight w:val="20"/>
        </w:trPr>
        <w:tc>
          <w:tcPr>
            <w:tcW w:w="2060" w:type="dxa"/>
            <w:vMerge/>
            <w:shd w:val="clear" w:color="auto" w:fill="auto"/>
            <w:vAlign w:val="center"/>
          </w:tcPr>
          <w:p w14:paraId="0C9592FC" w14:textId="77777777" w:rsidR="00D03D54" w:rsidRPr="006D2DDC" w:rsidRDefault="00D03D54">
            <w:pPr>
              <w:jc w:val="center"/>
            </w:pPr>
          </w:p>
        </w:tc>
        <w:tc>
          <w:tcPr>
            <w:tcW w:w="7236" w:type="dxa"/>
            <w:shd w:val="clear" w:color="auto" w:fill="auto"/>
            <w:vAlign w:val="center"/>
          </w:tcPr>
          <w:p w14:paraId="6134885E" w14:textId="77777777" w:rsidR="00D03D54" w:rsidRPr="006D2DDC" w:rsidRDefault="00D03D54">
            <w:r w:rsidRPr="006D2DDC">
              <w:rPr>
                <w:rFonts w:ascii="Calibri" w:hAnsi="Calibri" w:cs="Calibri"/>
                <w:color w:val="000000"/>
              </w:rPr>
              <w:t>Podpora SNMPv2c a SNMPv3</w:t>
            </w:r>
          </w:p>
        </w:tc>
      </w:tr>
      <w:tr w:rsidR="00D03D54" w:rsidRPr="006D2DDC" w14:paraId="542DBD46" w14:textId="77777777">
        <w:trPr>
          <w:trHeight w:val="20"/>
        </w:trPr>
        <w:tc>
          <w:tcPr>
            <w:tcW w:w="2060" w:type="dxa"/>
            <w:vMerge/>
            <w:shd w:val="clear" w:color="auto" w:fill="auto"/>
            <w:vAlign w:val="center"/>
          </w:tcPr>
          <w:p w14:paraId="072FEE29" w14:textId="77777777" w:rsidR="00D03D54" w:rsidRPr="006D2DDC" w:rsidRDefault="00D03D54">
            <w:pPr>
              <w:jc w:val="center"/>
            </w:pPr>
          </w:p>
        </w:tc>
        <w:tc>
          <w:tcPr>
            <w:tcW w:w="7236" w:type="dxa"/>
            <w:shd w:val="clear" w:color="auto" w:fill="auto"/>
            <w:vAlign w:val="center"/>
          </w:tcPr>
          <w:p w14:paraId="54D03FD5" w14:textId="77777777" w:rsidR="00D03D54" w:rsidRPr="006D2DDC" w:rsidRDefault="00D03D54">
            <w:r w:rsidRPr="006D2DDC">
              <w:rPr>
                <w:rFonts w:ascii="Calibri" w:hAnsi="Calibri" w:cs="Calibri"/>
                <w:color w:val="000000"/>
              </w:rPr>
              <w:t>Možnost omezení přístupu k managementu (SSH, SNMP) pomocí ACL</w:t>
            </w:r>
          </w:p>
        </w:tc>
      </w:tr>
      <w:tr w:rsidR="00D03D54" w:rsidRPr="006D2DDC" w14:paraId="0B694DD3" w14:textId="77777777">
        <w:trPr>
          <w:trHeight w:val="20"/>
        </w:trPr>
        <w:tc>
          <w:tcPr>
            <w:tcW w:w="2060" w:type="dxa"/>
            <w:vMerge/>
            <w:shd w:val="clear" w:color="auto" w:fill="auto"/>
            <w:vAlign w:val="center"/>
          </w:tcPr>
          <w:p w14:paraId="79C2F9AC" w14:textId="77777777" w:rsidR="00D03D54" w:rsidRPr="006D2DDC" w:rsidRDefault="00D03D54">
            <w:pPr>
              <w:jc w:val="center"/>
            </w:pPr>
          </w:p>
        </w:tc>
        <w:tc>
          <w:tcPr>
            <w:tcW w:w="7236" w:type="dxa"/>
            <w:shd w:val="clear" w:color="auto" w:fill="auto"/>
            <w:vAlign w:val="center"/>
          </w:tcPr>
          <w:p w14:paraId="47F1341E" w14:textId="77777777" w:rsidR="00D03D54" w:rsidRPr="006D2DDC" w:rsidRDefault="00D03D54">
            <w:r w:rsidRPr="006D2DDC">
              <w:rPr>
                <w:rFonts w:ascii="Calibri" w:hAnsi="Calibri" w:cs="Calibri"/>
                <w:color w:val="000000"/>
              </w:rPr>
              <w:t>TACACS+ nebo RADIUS klient pro AAA (autentizace, autorizace, accounting)</w:t>
            </w:r>
          </w:p>
        </w:tc>
      </w:tr>
      <w:tr w:rsidR="00D03D54" w:rsidRPr="006D2DDC" w14:paraId="226D8186" w14:textId="77777777">
        <w:trPr>
          <w:trHeight w:val="20"/>
        </w:trPr>
        <w:tc>
          <w:tcPr>
            <w:tcW w:w="2060" w:type="dxa"/>
            <w:vMerge/>
            <w:shd w:val="clear" w:color="auto" w:fill="auto"/>
            <w:vAlign w:val="center"/>
          </w:tcPr>
          <w:p w14:paraId="61DB52D8" w14:textId="77777777" w:rsidR="00D03D54" w:rsidRPr="006D2DDC" w:rsidRDefault="00D03D54">
            <w:pPr>
              <w:jc w:val="center"/>
            </w:pPr>
          </w:p>
        </w:tc>
        <w:tc>
          <w:tcPr>
            <w:tcW w:w="7236" w:type="dxa"/>
            <w:shd w:val="clear" w:color="auto" w:fill="auto"/>
            <w:vAlign w:val="center"/>
          </w:tcPr>
          <w:p w14:paraId="36061557" w14:textId="77777777" w:rsidR="00D03D54" w:rsidRPr="006D2DDC" w:rsidRDefault="00D03D54">
            <w:r w:rsidRPr="006D2DDC">
              <w:rPr>
                <w:rFonts w:ascii="Calibri" w:hAnsi="Calibri" w:cs="Calibri"/>
                <w:color w:val="000000"/>
              </w:rPr>
              <w:t>SPAN a ERSPAN port mirroring, alespoň 4 různé obousměrné session</w:t>
            </w:r>
          </w:p>
        </w:tc>
      </w:tr>
      <w:tr w:rsidR="00D03D54" w:rsidRPr="006D2DDC" w14:paraId="131FA9EC" w14:textId="77777777">
        <w:trPr>
          <w:trHeight w:val="20"/>
        </w:trPr>
        <w:tc>
          <w:tcPr>
            <w:tcW w:w="2060" w:type="dxa"/>
            <w:vMerge/>
            <w:shd w:val="clear" w:color="auto" w:fill="auto"/>
            <w:vAlign w:val="center"/>
          </w:tcPr>
          <w:p w14:paraId="5E0EC021" w14:textId="77777777" w:rsidR="00D03D54" w:rsidRPr="006D2DDC" w:rsidRDefault="00D03D54">
            <w:pPr>
              <w:jc w:val="center"/>
            </w:pPr>
          </w:p>
        </w:tc>
        <w:tc>
          <w:tcPr>
            <w:tcW w:w="7236" w:type="dxa"/>
            <w:shd w:val="clear" w:color="auto" w:fill="auto"/>
            <w:vAlign w:val="center"/>
          </w:tcPr>
          <w:p w14:paraId="76ED92A5" w14:textId="77777777" w:rsidR="00D03D54" w:rsidRPr="006D2DDC" w:rsidRDefault="00D03D54">
            <w:r w:rsidRPr="006D2DDC">
              <w:rPr>
                <w:rFonts w:ascii="Calibri" w:hAnsi="Calibri" w:cs="Calibri"/>
                <w:color w:val="000000"/>
              </w:rPr>
              <w:t>TCP a UDP SYSLOG pro IPv4 a IPv6 s možností logováni do více SYSLOG serverů</w:t>
            </w:r>
          </w:p>
        </w:tc>
      </w:tr>
      <w:tr w:rsidR="00D03D54" w:rsidRPr="006D2DDC" w14:paraId="5978BB3E" w14:textId="77777777">
        <w:trPr>
          <w:trHeight w:val="20"/>
        </w:trPr>
        <w:tc>
          <w:tcPr>
            <w:tcW w:w="2060" w:type="dxa"/>
            <w:vMerge/>
            <w:shd w:val="clear" w:color="auto" w:fill="auto"/>
            <w:vAlign w:val="center"/>
          </w:tcPr>
          <w:p w14:paraId="40C67E74" w14:textId="77777777" w:rsidR="00D03D54" w:rsidRPr="006D2DDC" w:rsidRDefault="00D03D54">
            <w:pPr>
              <w:jc w:val="center"/>
            </w:pPr>
          </w:p>
        </w:tc>
        <w:tc>
          <w:tcPr>
            <w:tcW w:w="7236" w:type="dxa"/>
            <w:shd w:val="clear" w:color="auto" w:fill="auto"/>
            <w:vAlign w:val="center"/>
          </w:tcPr>
          <w:p w14:paraId="19EDF911" w14:textId="77777777" w:rsidR="00D03D54" w:rsidRPr="006D2DDC" w:rsidRDefault="00D03D54">
            <w:r w:rsidRPr="006D2DDC">
              <w:rPr>
                <w:rFonts w:ascii="Calibri" w:hAnsi="Calibri" w:cs="Calibri"/>
                <w:color w:val="000000"/>
              </w:rPr>
              <w:t>Podpora automatických i manuálních snapshotů systému a možnost automatického obnovení předchozí konfigurace v případě konfigurační chyby</w:t>
            </w:r>
          </w:p>
        </w:tc>
      </w:tr>
      <w:tr w:rsidR="00D03D54" w:rsidRPr="006D2DDC" w14:paraId="3E8BCCB5" w14:textId="77777777">
        <w:trPr>
          <w:trHeight w:val="20"/>
        </w:trPr>
        <w:tc>
          <w:tcPr>
            <w:tcW w:w="2060" w:type="dxa"/>
            <w:vMerge/>
            <w:shd w:val="clear" w:color="auto" w:fill="auto"/>
            <w:vAlign w:val="center"/>
          </w:tcPr>
          <w:p w14:paraId="07B430F7" w14:textId="77777777" w:rsidR="00D03D54" w:rsidRPr="006D2DDC" w:rsidRDefault="00D03D54">
            <w:pPr>
              <w:jc w:val="center"/>
            </w:pPr>
          </w:p>
        </w:tc>
        <w:tc>
          <w:tcPr>
            <w:tcW w:w="7236" w:type="dxa"/>
            <w:shd w:val="clear" w:color="auto" w:fill="auto"/>
            <w:vAlign w:val="center"/>
          </w:tcPr>
          <w:p w14:paraId="26C71560" w14:textId="77777777" w:rsidR="00D03D54" w:rsidRPr="006D2DDC" w:rsidRDefault="00D03D54">
            <w:r w:rsidRPr="006D2DDC">
              <w:rPr>
                <w:rFonts w:ascii="Calibri" w:hAnsi="Calibri" w:cs="Calibri"/>
                <w:color w:val="000000"/>
              </w:rPr>
              <w:t>Podpora standardního Linux Shellu (BASH) pro debugging a skriptování</w:t>
            </w:r>
          </w:p>
        </w:tc>
      </w:tr>
      <w:tr w:rsidR="00D03D54" w:rsidRPr="006D2DDC" w14:paraId="39496A26" w14:textId="77777777">
        <w:trPr>
          <w:trHeight w:val="20"/>
        </w:trPr>
        <w:tc>
          <w:tcPr>
            <w:tcW w:w="2060" w:type="dxa"/>
            <w:vMerge/>
            <w:shd w:val="clear" w:color="auto" w:fill="auto"/>
            <w:vAlign w:val="center"/>
          </w:tcPr>
          <w:p w14:paraId="14390483" w14:textId="77777777" w:rsidR="00D03D54" w:rsidRPr="006D2DDC" w:rsidRDefault="00D03D54">
            <w:pPr>
              <w:jc w:val="center"/>
            </w:pPr>
          </w:p>
        </w:tc>
        <w:tc>
          <w:tcPr>
            <w:tcW w:w="7236" w:type="dxa"/>
            <w:shd w:val="clear" w:color="auto" w:fill="auto"/>
            <w:vAlign w:val="center"/>
          </w:tcPr>
          <w:p w14:paraId="6A6ED760" w14:textId="77777777" w:rsidR="00D03D54" w:rsidRPr="006D2DDC" w:rsidRDefault="00D03D54">
            <w:r w:rsidRPr="006D2DDC">
              <w:rPr>
                <w:rFonts w:ascii="Calibri" w:hAnsi="Calibri" w:cs="Calibri"/>
                <w:color w:val="000000"/>
              </w:rPr>
              <w:t>Podpora skriptování v jazyce Python – lokální interpret jazyka v přepínači</w:t>
            </w:r>
          </w:p>
        </w:tc>
      </w:tr>
      <w:tr w:rsidR="00D03D54" w:rsidRPr="006D2DDC" w14:paraId="4C4CFC0E" w14:textId="77777777">
        <w:trPr>
          <w:trHeight w:val="20"/>
        </w:trPr>
        <w:tc>
          <w:tcPr>
            <w:tcW w:w="2060" w:type="dxa"/>
            <w:vMerge/>
            <w:shd w:val="clear" w:color="auto" w:fill="auto"/>
            <w:vAlign w:val="center"/>
          </w:tcPr>
          <w:p w14:paraId="5079F956" w14:textId="77777777" w:rsidR="00D03D54" w:rsidRPr="006D2DDC" w:rsidRDefault="00D03D54">
            <w:pPr>
              <w:jc w:val="center"/>
            </w:pPr>
          </w:p>
        </w:tc>
        <w:tc>
          <w:tcPr>
            <w:tcW w:w="7236" w:type="dxa"/>
            <w:shd w:val="clear" w:color="auto" w:fill="auto"/>
            <w:vAlign w:val="center"/>
          </w:tcPr>
          <w:p w14:paraId="725F47A8" w14:textId="77777777" w:rsidR="00D03D54" w:rsidRPr="006D2DDC" w:rsidRDefault="00D03D54">
            <w:r w:rsidRPr="006D2DDC">
              <w:rPr>
                <w:rFonts w:ascii="Calibri" w:hAnsi="Calibri" w:cs="Calibri"/>
                <w:color w:val="000000"/>
              </w:rPr>
              <w:t>Integrovaný nástroj na odchyt paketů (např. WireShark nebo ekvivalentní)</w:t>
            </w:r>
          </w:p>
        </w:tc>
      </w:tr>
      <w:tr w:rsidR="00D03D54" w:rsidRPr="006D2DDC" w14:paraId="63D1C2E4" w14:textId="77777777">
        <w:trPr>
          <w:trHeight w:val="20"/>
        </w:trPr>
        <w:tc>
          <w:tcPr>
            <w:tcW w:w="2060" w:type="dxa"/>
            <w:vMerge/>
            <w:shd w:val="clear" w:color="auto" w:fill="auto"/>
            <w:vAlign w:val="center"/>
          </w:tcPr>
          <w:p w14:paraId="406E8106" w14:textId="77777777" w:rsidR="00D03D54" w:rsidRPr="006D2DDC" w:rsidRDefault="00D03D54">
            <w:pPr>
              <w:jc w:val="center"/>
            </w:pPr>
          </w:p>
        </w:tc>
        <w:tc>
          <w:tcPr>
            <w:tcW w:w="7236" w:type="dxa"/>
            <w:shd w:val="clear" w:color="auto" w:fill="auto"/>
            <w:vAlign w:val="center"/>
          </w:tcPr>
          <w:p w14:paraId="6A589825" w14:textId="77777777" w:rsidR="00D03D54" w:rsidRPr="006D2DDC" w:rsidRDefault="00D03D54">
            <w:r w:rsidRPr="006D2DDC">
              <w:rPr>
                <w:rFonts w:ascii="Calibri" w:hAnsi="Calibri" w:cs="Calibri"/>
                <w:color w:val="000000"/>
              </w:rPr>
              <w:t>Interpretace uživatelských skriptů monitorujících definované parametry síťového provozu s možností automatické reakce na události</w:t>
            </w:r>
          </w:p>
        </w:tc>
      </w:tr>
      <w:tr w:rsidR="00D03D54" w:rsidRPr="006D2DDC" w14:paraId="0622D3CD" w14:textId="77777777">
        <w:trPr>
          <w:trHeight w:val="20"/>
        </w:trPr>
        <w:tc>
          <w:tcPr>
            <w:tcW w:w="2060" w:type="dxa"/>
            <w:vMerge/>
            <w:shd w:val="clear" w:color="auto" w:fill="auto"/>
            <w:vAlign w:val="center"/>
          </w:tcPr>
          <w:p w14:paraId="012EA3E9" w14:textId="77777777" w:rsidR="00D03D54" w:rsidRPr="006D2DDC" w:rsidRDefault="00D03D54">
            <w:pPr>
              <w:jc w:val="center"/>
            </w:pPr>
          </w:p>
        </w:tc>
        <w:tc>
          <w:tcPr>
            <w:tcW w:w="7236" w:type="dxa"/>
            <w:shd w:val="clear" w:color="auto" w:fill="auto"/>
            <w:vAlign w:val="center"/>
          </w:tcPr>
          <w:p w14:paraId="7552D784" w14:textId="77777777" w:rsidR="00D03D54" w:rsidRPr="006D2DDC" w:rsidRDefault="00D03D54">
            <w:r w:rsidRPr="006D2DDC">
              <w:rPr>
                <w:rFonts w:ascii="Calibri" w:hAnsi="Calibri" w:cs="Calibri"/>
                <w:color w:val="000000"/>
              </w:rPr>
              <w:t>Interní SSD úložiště pro sběr provozních dat a pokročilou diagnostiku zařízení</w:t>
            </w:r>
          </w:p>
        </w:tc>
      </w:tr>
      <w:tr w:rsidR="00D03D54" w:rsidRPr="006D2DDC" w14:paraId="028A64FB" w14:textId="77777777">
        <w:trPr>
          <w:trHeight w:val="20"/>
        </w:trPr>
        <w:tc>
          <w:tcPr>
            <w:tcW w:w="2060" w:type="dxa"/>
            <w:vMerge/>
            <w:shd w:val="clear" w:color="auto" w:fill="auto"/>
            <w:vAlign w:val="center"/>
          </w:tcPr>
          <w:p w14:paraId="01240D42" w14:textId="77777777" w:rsidR="00D03D54" w:rsidRPr="006D2DDC" w:rsidRDefault="00D03D54">
            <w:pPr>
              <w:jc w:val="center"/>
            </w:pPr>
          </w:p>
        </w:tc>
        <w:tc>
          <w:tcPr>
            <w:tcW w:w="7236" w:type="dxa"/>
            <w:shd w:val="clear" w:color="auto" w:fill="auto"/>
            <w:vAlign w:val="center"/>
          </w:tcPr>
          <w:p w14:paraId="5F1D4FC7" w14:textId="77777777" w:rsidR="00D03D54" w:rsidRPr="006D2DDC" w:rsidRDefault="00D03D54">
            <w:r w:rsidRPr="006D2DDC">
              <w:rPr>
                <w:rFonts w:ascii="Calibri" w:hAnsi="Calibri" w:cs="Calibri"/>
                <w:color w:val="000000"/>
              </w:rPr>
              <w:t>Podpora OVSDB</w:t>
            </w:r>
          </w:p>
        </w:tc>
      </w:tr>
      <w:tr w:rsidR="00D03D54" w:rsidRPr="006D2DDC" w14:paraId="678F775A" w14:textId="77777777">
        <w:trPr>
          <w:trHeight w:val="20"/>
        </w:trPr>
        <w:tc>
          <w:tcPr>
            <w:tcW w:w="2060" w:type="dxa"/>
            <w:vMerge/>
            <w:shd w:val="clear" w:color="auto" w:fill="auto"/>
            <w:vAlign w:val="center"/>
          </w:tcPr>
          <w:p w14:paraId="1250AE67" w14:textId="77777777" w:rsidR="00D03D54" w:rsidRPr="006D2DDC" w:rsidRDefault="00D03D54">
            <w:pPr>
              <w:jc w:val="center"/>
            </w:pPr>
          </w:p>
        </w:tc>
        <w:tc>
          <w:tcPr>
            <w:tcW w:w="7236" w:type="dxa"/>
            <w:shd w:val="clear" w:color="auto" w:fill="auto"/>
            <w:vAlign w:val="center"/>
          </w:tcPr>
          <w:p w14:paraId="3C3F6842" w14:textId="77777777" w:rsidR="00D03D54" w:rsidRPr="006D2DDC" w:rsidRDefault="00D03D54">
            <w:r w:rsidRPr="006D2DDC">
              <w:rPr>
                <w:rFonts w:ascii="Calibri" w:hAnsi="Calibri" w:cs="Calibri"/>
                <w:color w:val="000000"/>
              </w:rPr>
              <w:t>Analýza síťového provozu sFlow podle RFC 3176</w:t>
            </w:r>
          </w:p>
        </w:tc>
      </w:tr>
      <w:tr w:rsidR="00D03D54" w:rsidRPr="006D2DDC" w14:paraId="1740A98D" w14:textId="77777777">
        <w:trPr>
          <w:trHeight w:val="20"/>
        </w:trPr>
        <w:tc>
          <w:tcPr>
            <w:tcW w:w="2060" w:type="dxa"/>
            <w:vMerge/>
            <w:shd w:val="clear" w:color="auto" w:fill="auto"/>
            <w:vAlign w:val="center"/>
          </w:tcPr>
          <w:p w14:paraId="05E2AD90" w14:textId="77777777" w:rsidR="00D03D54" w:rsidRPr="006D2DDC" w:rsidRDefault="00D03D54">
            <w:pPr>
              <w:jc w:val="center"/>
            </w:pPr>
          </w:p>
        </w:tc>
        <w:tc>
          <w:tcPr>
            <w:tcW w:w="7236" w:type="dxa"/>
            <w:shd w:val="clear" w:color="auto" w:fill="auto"/>
            <w:vAlign w:val="center"/>
          </w:tcPr>
          <w:p w14:paraId="64291612" w14:textId="77777777" w:rsidR="00D03D54" w:rsidRPr="006D2DDC" w:rsidRDefault="00D03D54">
            <w:r w:rsidRPr="006D2DDC">
              <w:rPr>
                <w:rFonts w:ascii="Calibri" w:hAnsi="Calibri" w:cs="Calibri"/>
                <w:color w:val="000000"/>
              </w:rPr>
              <w:t>Ochrana proti nahrání modifikovaného SW prostřednictvím image signing a secure boot, ověřující autentičnost a integritu OS prostřednictvím TPM chipu</w:t>
            </w:r>
          </w:p>
        </w:tc>
      </w:tr>
      <w:tr w:rsidR="00D03D54" w:rsidRPr="006D2DDC" w14:paraId="2C810BD9" w14:textId="77777777">
        <w:trPr>
          <w:trHeight w:val="20"/>
        </w:trPr>
        <w:tc>
          <w:tcPr>
            <w:tcW w:w="2060" w:type="dxa"/>
            <w:vMerge/>
            <w:shd w:val="clear" w:color="auto" w:fill="auto"/>
            <w:vAlign w:val="center"/>
          </w:tcPr>
          <w:p w14:paraId="26B5471D" w14:textId="77777777" w:rsidR="00D03D54" w:rsidRPr="006D2DDC" w:rsidRDefault="00D03D54">
            <w:pPr>
              <w:jc w:val="center"/>
            </w:pPr>
          </w:p>
        </w:tc>
        <w:tc>
          <w:tcPr>
            <w:tcW w:w="7236" w:type="dxa"/>
            <w:shd w:val="clear" w:color="auto" w:fill="auto"/>
            <w:vAlign w:val="center"/>
          </w:tcPr>
          <w:p w14:paraId="1375E28E" w14:textId="77777777" w:rsidR="00D03D54" w:rsidRPr="006D2DDC" w:rsidRDefault="00D03D54">
            <w:r w:rsidRPr="006D2DDC">
              <w:rPr>
                <w:rFonts w:ascii="Calibri" w:hAnsi="Calibri" w:cs="Calibri"/>
                <w:color w:val="000000"/>
              </w:rPr>
              <w:t>Podpora integrace s automatizačními nástroji (Ansible, NAPALM)</w:t>
            </w:r>
          </w:p>
        </w:tc>
      </w:tr>
      <w:tr w:rsidR="00D03D54" w:rsidRPr="006D2DDC" w14:paraId="13AC9C20" w14:textId="77777777">
        <w:trPr>
          <w:trHeight w:val="20"/>
        </w:trPr>
        <w:tc>
          <w:tcPr>
            <w:tcW w:w="2060" w:type="dxa"/>
            <w:vMerge/>
            <w:shd w:val="clear" w:color="auto" w:fill="auto"/>
            <w:vAlign w:val="center"/>
          </w:tcPr>
          <w:p w14:paraId="6DB04864" w14:textId="77777777" w:rsidR="00D03D54" w:rsidRPr="006D2DDC" w:rsidRDefault="00D03D54">
            <w:pPr>
              <w:jc w:val="center"/>
            </w:pPr>
          </w:p>
        </w:tc>
        <w:tc>
          <w:tcPr>
            <w:tcW w:w="7236" w:type="dxa"/>
            <w:shd w:val="clear" w:color="auto" w:fill="auto"/>
            <w:vAlign w:val="center"/>
          </w:tcPr>
          <w:p w14:paraId="1ED605E3" w14:textId="77777777" w:rsidR="00D03D54" w:rsidRPr="006D2DDC" w:rsidRDefault="00D03D54">
            <w:r w:rsidRPr="006D2DDC">
              <w:rPr>
                <w:rFonts w:ascii="Calibri" w:hAnsi="Calibri" w:cs="Calibri"/>
                <w:color w:val="000000"/>
              </w:rPr>
              <w:t>Podpora REST API v režimech read-only a read-write pro automatizaci nastavení</w:t>
            </w:r>
          </w:p>
        </w:tc>
      </w:tr>
      <w:tr w:rsidR="00D03D54" w:rsidRPr="006D2DDC" w14:paraId="7A7B6436" w14:textId="77777777">
        <w:trPr>
          <w:trHeight w:val="20"/>
        </w:trPr>
        <w:tc>
          <w:tcPr>
            <w:tcW w:w="2060" w:type="dxa"/>
            <w:shd w:val="clear" w:color="auto" w:fill="auto"/>
            <w:vAlign w:val="center"/>
          </w:tcPr>
          <w:p w14:paraId="5FEE361D" w14:textId="77777777" w:rsidR="00D03D54" w:rsidRPr="006D2DDC" w:rsidRDefault="00D03D54">
            <w:pPr>
              <w:jc w:val="center"/>
            </w:pPr>
            <w:r w:rsidRPr="006D2DDC">
              <w:t>Příslušenství - kabely a transceivery</w:t>
            </w:r>
          </w:p>
        </w:tc>
        <w:tc>
          <w:tcPr>
            <w:tcW w:w="7236" w:type="dxa"/>
            <w:shd w:val="clear" w:color="auto" w:fill="auto"/>
            <w:vAlign w:val="center"/>
          </w:tcPr>
          <w:p w14:paraId="509EE31B" w14:textId="6A479CC6" w:rsidR="00D03D54" w:rsidRPr="006D2DDC" w:rsidRDefault="00BF2BAE">
            <w:r w:rsidRPr="006D2DDC">
              <w:t>Požadujeme dodání 1 ks SFP56 DAC kabel 0,65m, 10 ks SFP+ SM (10 km), 5 ks SFP+ MM (300m).</w:t>
            </w:r>
          </w:p>
        </w:tc>
      </w:tr>
      <w:tr w:rsidR="00D03D54" w:rsidRPr="006D2DDC" w14:paraId="0CE83F32" w14:textId="77777777">
        <w:trPr>
          <w:trHeight w:val="20"/>
        </w:trPr>
        <w:tc>
          <w:tcPr>
            <w:tcW w:w="2060" w:type="dxa"/>
            <w:vMerge w:val="restart"/>
            <w:shd w:val="clear" w:color="auto" w:fill="auto"/>
            <w:vAlign w:val="center"/>
          </w:tcPr>
          <w:p w14:paraId="6AC070EA" w14:textId="77777777" w:rsidR="00D03D54" w:rsidRPr="006D2DDC" w:rsidRDefault="00D03D54">
            <w:pPr>
              <w:jc w:val="center"/>
            </w:pPr>
            <w:r w:rsidRPr="006D2DDC">
              <w:t>Záruka, záruční servis a technická podpora</w:t>
            </w:r>
          </w:p>
        </w:tc>
        <w:tc>
          <w:tcPr>
            <w:tcW w:w="7236" w:type="dxa"/>
            <w:shd w:val="clear" w:color="auto" w:fill="auto"/>
            <w:vAlign w:val="center"/>
          </w:tcPr>
          <w:p w14:paraId="73B8A03D" w14:textId="77777777" w:rsidR="00D03D54" w:rsidRPr="006D2DDC" w:rsidRDefault="00D03D54">
            <w:r w:rsidRPr="006D2DDC">
              <w:rPr>
                <w:rFonts w:ascii="Calibri" w:hAnsi="Calibri" w:cs="Calibri"/>
                <w:color w:val="000000"/>
              </w:rPr>
              <w:t>Je požadována záruka na hardware s výměnou NBD v délce 60 měsíců. Tato záruka musí být garantovaná výrobcem zařízení.</w:t>
            </w:r>
          </w:p>
        </w:tc>
      </w:tr>
      <w:tr w:rsidR="00D03D54" w:rsidRPr="006D2DDC" w14:paraId="39C16F35" w14:textId="77777777">
        <w:trPr>
          <w:trHeight w:val="20"/>
        </w:trPr>
        <w:tc>
          <w:tcPr>
            <w:tcW w:w="2060" w:type="dxa"/>
            <w:vMerge/>
            <w:shd w:val="clear" w:color="auto" w:fill="auto"/>
            <w:vAlign w:val="center"/>
          </w:tcPr>
          <w:p w14:paraId="44CD1E88" w14:textId="77777777" w:rsidR="00D03D54" w:rsidRPr="006D2DDC" w:rsidRDefault="00D03D54">
            <w:pPr>
              <w:jc w:val="center"/>
            </w:pPr>
          </w:p>
        </w:tc>
        <w:tc>
          <w:tcPr>
            <w:tcW w:w="7236" w:type="dxa"/>
            <w:shd w:val="clear" w:color="auto" w:fill="auto"/>
            <w:vAlign w:val="center"/>
          </w:tcPr>
          <w:p w14:paraId="0C19182F" w14:textId="77777777" w:rsidR="00D03D54" w:rsidRPr="006D2DDC" w:rsidRDefault="00D03D54">
            <w:r w:rsidRPr="006D2DDC">
              <w:rPr>
                <w:rFonts w:ascii="Calibri" w:hAnsi="Calibri" w:cs="Calibri"/>
                <w:color w:val="000000"/>
              </w:rPr>
              <w:t>Je požadován nárok na software aktualizace (nové verze programového vybavení) v minimální délce 60 měsíců.</w:t>
            </w:r>
          </w:p>
        </w:tc>
      </w:tr>
      <w:tr w:rsidR="00D03D54" w:rsidRPr="006D2DDC" w14:paraId="2A93007C" w14:textId="77777777">
        <w:trPr>
          <w:trHeight w:val="20"/>
        </w:trPr>
        <w:tc>
          <w:tcPr>
            <w:tcW w:w="2060" w:type="dxa"/>
            <w:vMerge/>
            <w:shd w:val="clear" w:color="auto" w:fill="auto"/>
            <w:vAlign w:val="center"/>
          </w:tcPr>
          <w:p w14:paraId="4CD41D91" w14:textId="77777777" w:rsidR="00D03D54" w:rsidRPr="006D2DDC" w:rsidRDefault="00D03D54">
            <w:pPr>
              <w:jc w:val="center"/>
            </w:pPr>
          </w:p>
        </w:tc>
        <w:tc>
          <w:tcPr>
            <w:tcW w:w="7236" w:type="dxa"/>
            <w:shd w:val="clear" w:color="auto" w:fill="auto"/>
            <w:vAlign w:val="center"/>
          </w:tcPr>
          <w:p w14:paraId="007F314D" w14:textId="77777777" w:rsidR="00D03D54" w:rsidRPr="006D2DDC" w:rsidRDefault="00D03D54">
            <w:r w:rsidRPr="006D2DDC">
              <w:rPr>
                <w:rFonts w:ascii="Calibri" w:hAnsi="Calibri" w:cs="Calibri"/>
                <w:color w:val="000000"/>
              </w:rPr>
              <w:t>Je požadovaná technická podpora výrobce po dobu min. 60 měsíců.</w:t>
            </w:r>
          </w:p>
        </w:tc>
      </w:tr>
    </w:tbl>
    <w:p w14:paraId="2C98BC27" w14:textId="77777777" w:rsidR="00AB4D02" w:rsidRPr="006D2DDC" w:rsidRDefault="00AB4D02" w:rsidP="00AB4D02"/>
    <w:p w14:paraId="4E579858" w14:textId="078BCE19" w:rsidR="00D9427D" w:rsidRPr="006D2DDC" w:rsidRDefault="003F652D">
      <w:pPr>
        <w:pStyle w:val="Nadpis1"/>
        <w:pageBreakBefore w:val="0"/>
      </w:pPr>
      <w:bookmarkStart w:id="21" w:name="_Toc146030463"/>
      <w:r w:rsidRPr="006D2DDC">
        <w:t>Backup server s</w:t>
      </w:r>
      <w:r w:rsidR="00F74563" w:rsidRPr="006D2DDC">
        <w:t> </w:t>
      </w:r>
      <w:r w:rsidRPr="006D2DDC">
        <w:t>příslušenstvím</w:t>
      </w:r>
      <w:bookmarkEnd w:id="21"/>
    </w:p>
    <w:p w14:paraId="3E831755" w14:textId="5F5CA0B5" w:rsidR="00F74563" w:rsidRPr="006D2DDC" w:rsidRDefault="00F74563" w:rsidP="00F74563">
      <w:r w:rsidRPr="006D2DDC">
        <w:t>Každý jeden kus zařízení musí splňovat následující</w:t>
      </w:r>
      <w:r w:rsidR="009961E4" w:rsidRPr="006D2DDC">
        <w:t xml:space="preserve"> minimální</w:t>
      </w:r>
      <w:r w:rsidRPr="006D2DDC">
        <w:t xml:space="preserve"> 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F74563" w:rsidRPr="006D2DDC" w14:paraId="47745A90" w14:textId="77777777" w:rsidTr="60689E90">
        <w:trPr>
          <w:trHeight w:val="224"/>
          <w:tblHeader/>
        </w:trPr>
        <w:tc>
          <w:tcPr>
            <w:tcW w:w="2060" w:type="dxa"/>
            <w:shd w:val="clear" w:color="auto" w:fill="BFBFBF" w:themeFill="background1" w:themeFillShade="BF"/>
            <w:hideMark/>
          </w:tcPr>
          <w:p w14:paraId="4622F191" w14:textId="77777777" w:rsidR="00F74563" w:rsidRPr="006D2DDC" w:rsidRDefault="00F74563">
            <w:r w:rsidRPr="006D2DDC">
              <w:t>Parametr</w:t>
            </w:r>
          </w:p>
        </w:tc>
        <w:tc>
          <w:tcPr>
            <w:tcW w:w="7236" w:type="dxa"/>
            <w:shd w:val="clear" w:color="auto" w:fill="BFBFBF" w:themeFill="background1" w:themeFillShade="BF"/>
            <w:hideMark/>
          </w:tcPr>
          <w:p w14:paraId="459A31C6" w14:textId="6B697B44" w:rsidR="00F74563" w:rsidRPr="006D2DDC" w:rsidRDefault="009961E4">
            <w:r w:rsidRPr="006D2DDC">
              <w:t>Popis minimální úrovně parametru</w:t>
            </w:r>
          </w:p>
        </w:tc>
      </w:tr>
      <w:tr w:rsidR="00F74563" w:rsidRPr="006D2DDC" w14:paraId="21466FA8" w14:textId="77777777" w:rsidTr="00077859">
        <w:trPr>
          <w:trHeight w:val="721"/>
        </w:trPr>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C313CA" w14:textId="77777777" w:rsidR="00F74563" w:rsidRPr="006D2DDC" w:rsidRDefault="00F74563">
            <w:pPr>
              <w:jc w:val="center"/>
            </w:pPr>
            <w:r w:rsidRPr="006D2DDC">
              <w:t>Základní a výkonové požadavky</w:t>
            </w:r>
          </w:p>
        </w:tc>
        <w:tc>
          <w:tcPr>
            <w:tcW w:w="7236" w:type="dxa"/>
            <w:tcBorders>
              <w:top w:val="single" w:sz="4" w:space="0" w:color="auto"/>
              <w:left w:val="single" w:sz="4" w:space="0" w:color="auto"/>
              <w:bottom w:val="single" w:sz="4" w:space="0" w:color="auto"/>
              <w:right w:val="single" w:sz="4" w:space="0" w:color="auto"/>
            </w:tcBorders>
            <w:shd w:val="clear" w:color="auto" w:fill="auto"/>
            <w:vAlign w:val="center"/>
          </w:tcPr>
          <w:p w14:paraId="2810A2E8" w14:textId="00AB4567" w:rsidR="00F74563" w:rsidRPr="006D2DDC" w:rsidRDefault="00F74563" w:rsidP="00515E50">
            <w:r w:rsidRPr="006D2DDC">
              <w:rPr>
                <w:b/>
                <w:bCs/>
              </w:rPr>
              <w:t>Typ zařízení</w:t>
            </w:r>
            <w:r w:rsidR="00515E50" w:rsidRPr="006D2DDC">
              <w:rPr>
                <w:b/>
                <w:bCs/>
              </w:rPr>
              <w:t xml:space="preserve"> - </w:t>
            </w:r>
            <w:r w:rsidRPr="006D2DDC">
              <w:t>Šasi pro montáž do standardního racku o velikosti max. 2U. Požadujeme dodání serveru s rackmount příslušenstvím včetně pohyblivého ramene pro zachycení kabeláže</w:t>
            </w:r>
          </w:p>
        </w:tc>
      </w:tr>
      <w:tr w:rsidR="00F74563" w:rsidRPr="006D2DDC" w14:paraId="0B43654C" w14:textId="77777777" w:rsidTr="00077859">
        <w:trPr>
          <w:trHeight w:val="1045"/>
        </w:trPr>
        <w:tc>
          <w:tcPr>
            <w:tcW w:w="2060" w:type="dxa"/>
            <w:vMerge/>
            <w:vAlign w:val="center"/>
          </w:tcPr>
          <w:p w14:paraId="26363D8D" w14:textId="77777777" w:rsidR="00F74563" w:rsidRPr="006D2DDC" w:rsidRDefault="00F74563">
            <w:pPr>
              <w:jc w:val="center"/>
            </w:pPr>
          </w:p>
        </w:tc>
        <w:tc>
          <w:tcPr>
            <w:tcW w:w="7236" w:type="dxa"/>
            <w:tcBorders>
              <w:top w:val="single" w:sz="4" w:space="0" w:color="auto"/>
              <w:left w:val="single" w:sz="4" w:space="0" w:color="auto"/>
              <w:bottom w:val="single" w:sz="4" w:space="0" w:color="auto"/>
              <w:right w:val="single" w:sz="4" w:space="0" w:color="auto"/>
            </w:tcBorders>
            <w:shd w:val="clear" w:color="auto" w:fill="auto"/>
            <w:vAlign w:val="center"/>
          </w:tcPr>
          <w:p w14:paraId="09E40293" w14:textId="4D59EF58" w:rsidR="00F74563" w:rsidRPr="006D2DDC" w:rsidRDefault="00F74563" w:rsidP="00515E50">
            <w:r w:rsidRPr="006D2DDC">
              <w:rPr>
                <w:b/>
                <w:bCs/>
              </w:rPr>
              <w:t>Procesor</w:t>
            </w:r>
            <w:r w:rsidR="00515E50" w:rsidRPr="006D2DDC">
              <w:rPr>
                <w:b/>
                <w:bCs/>
              </w:rPr>
              <w:t xml:space="preserve"> - </w:t>
            </w:r>
            <w:r w:rsidRPr="006D2DDC">
              <w:t xml:space="preserve">CPU - architektura x86 s 16 plnohodnotnými jádry. </w:t>
            </w:r>
            <w:r w:rsidR="00E621F7" w:rsidRPr="006D2DDC">
              <w:t>V</w:t>
            </w:r>
            <w:r w:rsidRPr="006D2DDC">
              <w:t> testu na cpubenchmark.net minimálně 40</w:t>
            </w:r>
            <w:r w:rsidR="00515E50" w:rsidRPr="006D2DDC">
              <w:t xml:space="preserve"> </w:t>
            </w:r>
            <w:r w:rsidRPr="006D2DDC">
              <w:t>000 bodů. Max. počet CPU je omezen na 1 a počet jader je omezen na 16 core z důvodu licencování OS a aplikací</w:t>
            </w:r>
            <w:r w:rsidR="005C0148">
              <w:t>.</w:t>
            </w:r>
          </w:p>
        </w:tc>
      </w:tr>
      <w:tr w:rsidR="00F74563" w:rsidRPr="006D2DDC" w14:paraId="186C01F7" w14:textId="77777777" w:rsidTr="00077859">
        <w:trPr>
          <w:trHeight w:val="1528"/>
        </w:trPr>
        <w:tc>
          <w:tcPr>
            <w:tcW w:w="2060" w:type="dxa"/>
            <w:vMerge/>
            <w:vAlign w:val="center"/>
          </w:tcPr>
          <w:p w14:paraId="3391C850" w14:textId="77777777" w:rsidR="00F74563" w:rsidRPr="006D2DDC" w:rsidRDefault="00F74563">
            <w:pPr>
              <w:jc w:val="center"/>
            </w:pPr>
          </w:p>
        </w:tc>
        <w:tc>
          <w:tcPr>
            <w:tcW w:w="7236" w:type="dxa"/>
            <w:tcBorders>
              <w:top w:val="single" w:sz="4" w:space="0" w:color="auto"/>
              <w:left w:val="single" w:sz="4" w:space="0" w:color="auto"/>
              <w:bottom w:val="single" w:sz="4" w:space="0" w:color="auto"/>
              <w:right w:val="single" w:sz="4" w:space="0" w:color="auto"/>
            </w:tcBorders>
            <w:shd w:val="clear" w:color="auto" w:fill="auto"/>
            <w:vAlign w:val="center"/>
          </w:tcPr>
          <w:p w14:paraId="22BA1C18" w14:textId="77777777" w:rsidR="00F74563" w:rsidRPr="006D2DDC" w:rsidRDefault="00F74563" w:rsidP="00F74563">
            <w:pPr>
              <w:rPr>
                <w:b/>
                <w:bCs/>
              </w:rPr>
            </w:pPr>
            <w:r w:rsidRPr="006D2DDC">
              <w:rPr>
                <w:b/>
                <w:bCs/>
              </w:rPr>
              <w:t>Paměť</w:t>
            </w:r>
          </w:p>
          <w:p w14:paraId="137C08D8" w14:textId="2D2732AB" w:rsidR="00F74563" w:rsidRPr="006D2DDC" w:rsidRDefault="00F74563" w:rsidP="005C0148">
            <w:pPr>
              <w:pStyle w:val="Odstavecseseznamem"/>
              <w:numPr>
                <w:ilvl w:val="0"/>
                <w:numId w:val="57"/>
              </w:numPr>
            </w:pPr>
            <w:proofErr w:type="gramStart"/>
            <w:r w:rsidRPr="005C0148">
              <w:t>128GB</w:t>
            </w:r>
            <w:proofErr w:type="gramEnd"/>
            <w:r w:rsidRPr="005C0148">
              <w:t xml:space="preserve">, </w:t>
            </w:r>
            <w:r w:rsidR="00D5577E" w:rsidRPr="005C0148">
              <w:t xml:space="preserve">min. </w:t>
            </w:r>
            <w:r w:rsidRPr="005C0148">
              <w:t>typu</w:t>
            </w:r>
            <w:r w:rsidRPr="006D2DDC">
              <w:t xml:space="preserve"> DDR4 s taktem 3200MT/s, </w:t>
            </w:r>
            <w:proofErr w:type="spellStart"/>
            <w:r w:rsidRPr="006D2DDC">
              <w:t>Dual</w:t>
            </w:r>
            <w:proofErr w:type="spellEnd"/>
            <w:r w:rsidRPr="006D2DDC">
              <w:t xml:space="preserve"> Rank</w:t>
            </w:r>
          </w:p>
        </w:tc>
      </w:tr>
      <w:tr w:rsidR="00F74563" w:rsidRPr="006D2DDC" w14:paraId="501CA9DC" w14:textId="77777777" w:rsidTr="60689E90">
        <w:trPr>
          <w:trHeight w:val="995"/>
        </w:trPr>
        <w:tc>
          <w:tcPr>
            <w:tcW w:w="2060" w:type="dxa"/>
            <w:vMerge/>
            <w:vAlign w:val="center"/>
          </w:tcPr>
          <w:p w14:paraId="02941CC1" w14:textId="77777777" w:rsidR="00F74563" w:rsidRPr="006D2DDC" w:rsidRDefault="00F74563">
            <w:pPr>
              <w:jc w:val="center"/>
            </w:pPr>
          </w:p>
        </w:tc>
        <w:tc>
          <w:tcPr>
            <w:tcW w:w="7236" w:type="dxa"/>
            <w:tcBorders>
              <w:bottom w:val="single" w:sz="4" w:space="0" w:color="auto"/>
            </w:tcBorders>
            <w:shd w:val="clear" w:color="auto" w:fill="auto"/>
            <w:vAlign w:val="center"/>
          </w:tcPr>
          <w:p w14:paraId="69D604FF" w14:textId="77777777" w:rsidR="00515E50" w:rsidRPr="006D2DDC" w:rsidRDefault="00515E50" w:rsidP="00515E50">
            <w:pPr>
              <w:rPr>
                <w:b/>
                <w:bCs/>
              </w:rPr>
            </w:pPr>
            <w:r w:rsidRPr="006D2DDC">
              <w:rPr>
                <w:b/>
                <w:bCs/>
              </w:rPr>
              <w:t>Řadič datového diskového systému - minimální požadované vlastnosti</w:t>
            </w:r>
          </w:p>
          <w:p w14:paraId="528AA7D7" w14:textId="2A3F2635" w:rsidR="00515E50" w:rsidRPr="006D2DDC" w:rsidRDefault="00515E50" w:rsidP="00515E50">
            <w:pPr>
              <w:pStyle w:val="Odstavecseseznamem"/>
              <w:numPr>
                <w:ilvl w:val="0"/>
                <w:numId w:val="56"/>
              </w:numPr>
            </w:pPr>
            <w:r w:rsidRPr="006D2DDC">
              <w:t>typu SAS, min. x8 PCI Express 3.1 kompatibilní, dvoukanálový (2 konektory)</w:t>
            </w:r>
          </w:p>
          <w:p w14:paraId="2C55D0F4" w14:textId="2846EEBA" w:rsidR="00515E50" w:rsidRPr="006D2DDC" w:rsidRDefault="00515E50" w:rsidP="00515E50">
            <w:pPr>
              <w:pStyle w:val="Odstavecseseznamem"/>
              <w:numPr>
                <w:ilvl w:val="0"/>
                <w:numId w:val="56"/>
              </w:numPr>
            </w:pPr>
            <w:r w:rsidRPr="006D2DDC">
              <w:t>podpora RAID 0, 1, 5, 6, 10, 50, 60</w:t>
            </w:r>
          </w:p>
          <w:p w14:paraId="733DDF0E" w14:textId="0FC54EDC" w:rsidR="00515E50" w:rsidRPr="006D2DDC" w:rsidRDefault="00515E50" w:rsidP="00515E50">
            <w:pPr>
              <w:pStyle w:val="Odstavecseseznamem"/>
              <w:numPr>
                <w:ilvl w:val="0"/>
                <w:numId w:val="56"/>
              </w:numPr>
            </w:pPr>
            <w:r w:rsidRPr="006D2DDC">
              <w:t>podpora 6/12Gbps technologie rozhraní disků, 12Gbps na port</w:t>
            </w:r>
          </w:p>
          <w:p w14:paraId="27A301B1" w14:textId="01E8A878" w:rsidR="00515E50" w:rsidRPr="006D2DDC" w:rsidRDefault="00515E50" w:rsidP="00515E50">
            <w:pPr>
              <w:pStyle w:val="Odstavecseseznamem"/>
              <w:numPr>
                <w:ilvl w:val="0"/>
                <w:numId w:val="56"/>
              </w:numPr>
            </w:pPr>
            <w:r w:rsidRPr="006D2DDC">
              <w:t>podpora Online Capacity Expansion (OCE)</w:t>
            </w:r>
          </w:p>
          <w:p w14:paraId="3384A277" w14:textId="20AEEA86" w:rsidR="00515E50" w:rsidRPr="006D2DDC" w:rsidRDefault="00515E50" w:rsidP="00515E50">
            <w:pPr>
              <w:pStyle w:val="Odstavecseseznamem"/>
              <w:numPr>
                <w:ilvl w:val="0"/>
                <w:numId w:val="56"/>
              </w:numPr>
            </w:pPr>
            <w:r w:rsidRPr="006D2DDC">
              <w:t>podpora Online RAID Level Migration (RLM)</w:t>
            </w:r>
          </w:p>
          <w:p w14:paraId="02598DCB" w14:textId="381077B1" w:rsidR="00515E50" w:rsidRPr="006D2DDC" w:rsidRDefault="00515E50" w:rsidP="00515E50">
            <w:pPr>
              <w:pStyle w:val="Odstavecseseznamem"/>
              <w:numPr>
                <w:ilvl w:val="0"/>
                <w:numId w:val="56"/>
              </w:numPr>
            </w:pPr>
            <w:r w:rsidRPr="006D2DDC">
              <w:t>podpora Auto resume po ztrátě napájení</w:t>
            </w:r>
          </w:p>
          <w:p w14:paraId="40A16110" w14:textId="16DB779C" w:rsidR="00515E50" w:rsidRPr="006D2DDC" w:rsidRDefault="00515E50" w:rsidP="00515E50">
            <w:pPr>
              <w:pStyle w:val="Odstavecseseznamem"/>
              <w:numPr>
                <w:ilvl w:val="0"/>
                <w:numId w:val="56"/>
              </w:numPr>
            </w:pPr>
            <w:r w:rsidRPr="006D2DDC">
              <w:t>podpora disků s formátem bloku 512n/512e/4Kn</w:t>
            </w:r>
          </w:p>
          <w:p w14:paraId="0A158520" w14:textId="1F4D1FCD" w:rsidR="00515E50" w:rsidRPr="006D2DDC" w:rsidRDefault="00515E50" w:rsidP="00515E50">
            <w:pPr>
              <w:pStyle w:val="Odstavecseseznamem"/>
              <w:numPr>
                <w:ilvl w:val="0"/>
                <w:numId w:val="56"/>
              </w:numPr>
            </w:pPr>
            <w:r w:rsidRPr="006D2DDC">
              <w:t>podpora TRIM/UNMAP příkazů pro SAS/SATA SSDs</w:t>
            </w:r>
          </w:p>
          <w:p w14:paraId="76A0CCBA" w14:textId="1562773D" w:rsidR="00515E50" w:rsidRPr="006D2DDC" w:rsidRDefault="00515E50" w:rsidP="00515E50">
            <w:pPr>
              <w:pStyle w:val="Odstavecseseznamem"/>
              <w:numPr>
                <w:ilvl w:val="0"/>
                <w:numId w:val="56"/>
              </w:numPr>
            </w:pPr>
            <w:r w:rsidRPr="006D2DDC">
              <w:t>podpora šifrování dat na discích (SED)</w:t>
            </w:r>
          </w:p>
          <w:p w14:paraId="11DAECF1" w14:textId="766ABA66" w:rsidR="00515E50" w:rsidRPr="006D2DDC" w:rsidRDefault="00515E50" w:rsidP="00515E50">
            <w:pPr>
              <w:pStyle w:val="Odstavecseseznamem"/>
              <w:numPr>
                <w:ilvl w:val="0"/>
                <w:numId w:val="56"/>
              </w:numPr>
            </w:pPr>
            <w:r w:rsidRPr="006D2DDC">
              <w:t>přímý přístup na SSD</w:t>
            </w:r>
          </w:p>
          <w:p w14:paraId="72EC62DA" w14:textId="7AA71998" w:rsidR="00515E50" w:rsidRPr="006D2DDC" w:rsidRDefault="00515E50" w:rsidP="00515E50">
            <w:pPr>
              <w:pStyle w:val="Odstavecseseznamem"/>
              <w:numPr>
                <w:ilvl w:val="0"/>
                <w:numId w:val="56"/>
              </w:numPr>
            </w:pPr>
            <w:r w:rsidRPr="006D2DDC">
              <w:t>podpora S.M.A.R.T.</w:t>
            </w:r>
          </w:p>
          <w:p w14:paraId="71993835" w14:textId="14B056A1" w:rsidR="00515E50" w:rsidRPr="006D2DDC" w:rsidRDefault="00515E50" w:rsidP="00515E50">
            <w:pPr>
              <w:pStyle w:val="Odstavecseseznamem"/>
              <w:numPr>
                <w:ilvl w:val="0"/>
                <w:numId w:val="56"/>
              </w:numPr>
            </w:pPr>
            <w:r w:rsidRPr="006D2DDC">
              <w:t>podpora globálního i dedikovaného hot-spare</w:t>
            </w:r>
          </w:p>
          <w:p w14:paraId="679EBF45" w14:textId="3F871F2F" w:rsidR="00F74563" w:rsidRPr="006D2DDC" w:rsidRDefault="00515E50" w:rsidP="00515E50">
            <w:pPr>
              <w:pStyle w:val="Odstavecseseznamem"/>
              <w:numPr>
                <w:ilvl w:val="0"/>
                <w:numId w:val="56"/>
              </w:numPr>
            </w:pPr>
            <w:r w:rsidRPr="006D2DDC">
              <w:t>min</w:t>
            </w:r>
            <w:r w:rsidR="00E83C6F" w:rsidRPr="005C0148">
              <w:t>.</w:t>
            </w:r>
            <w:r w:rsidRPr="005C0148">
              <w:t xml:space="preserve"> </w:t>
            </w:r>
            <w:proofErr w:type="gramStart"/>
            <w:r w:rsidR="00E83C6F" w:rsidRPr="005C0148">
              <w:t>4</w:t>
            </w:r>
            <w:r w:rsidRPr="005C0148">
              <w:t>GB</w:t>
            </w:r>
            <w:proofErr w:type="gramEnd"/>
            <w:r w:rsidRPr="005C0148">
              <w:t xml:space="preserve"> </w:t>
            </w:r>
            <w:proofErr w:type="spellStart"/>
            <w:r w:rsidRPr="005C0148">
              <w:t>cache</w:t>
            </w:r>
            <w:proofErr w:type="spellEnd"/>
            <w:r w:rsidRPr="006D2DDC">
              <w:t>, zálohované akumulátorem</w:t>
            </w:r>
          </w:p>
        </w:tc>
      </w:tr>
      <w:tr w:rsidR="00F74563" w:rsidRPr="006D2DDC" w14:paraId="2DB98A07" w14:textId="77777777" w:rsidTr="00077859">
        <w:trPr>
          <w:trHeight w:val="428"/>
        </w:trPr>
        <w:tc>
          <w:tcPr>
            <w:tcW w:w="2060" w:type="dxa"/>
            <w:vMerge/>
            <w:vAlign w:val="center"/>
          </w:tcPr>
          <w:p w14:paraId="76AD370F" w14:textId="77777777" w:rsidR="00F74563" w:rsidRPr="006D2DDC" w:rsidRDefault="00F74563">
            <w:pPr>
              <w:jc w:val="center"/>
            </w:pPr>
          </w:p>
        </w:tc>
        <w:tc>
          <w:tcPr>
            <w:tcW w:w="7236" w:type="dxa"/>
            <w:tcBorders>
              <w:top w:val="single" w:sz="4" w:space="0" w:color="auto"/>
              <w:left w:val="single" w:sz="4" w:space="0" w:color="auto"/>
              <w:bottom w:val="single" w:sz="4" w:space="0" w:color="auto"/>
              <w:right w:val="single" w:sz="4" w:space="0" w:color="auto"/>
            </w:tcBorders>
            <w:shd w:val="clear" w:color="auto" w:fill="auto"/>
            <w:vAlign w:val="center"/>
          </w:tcPr>
          <w:p w14:paraId="1CB9673F" w14:textId="77777777" w:rsidR="00515E50" w:rsidRPr="006D2DDC" w:rsidRDefault="00515E50" w:rsidP="00515E50">
            <w:pPr>
              <w:rPr>
                <w:b/>
                <w:bCs/>
              </w:rPr>
            </w:pPr>
            <w:r w:rsidRPr="006D2DDC">
              <w:rPr>
                <w:b/>
                <w:bCs/>
              </w:rPr>
              <w:t>Pevné disky</w:t>
            </w:r>
          </w:p>
          <w:p w14:paraId="0FBA9A75" w14:textId="53CF9426" w:rsidR="00515E50" w:rsidRPr="006D2DDC" w:rsidRDefault="00515E50" w:rsidP="00515E50">
            <w:pPr>
              <w:pStyle w:val="Odstavecseseznamem"/>
              <w:numPr>
                <w:ilvl w:val="0"/>
                <w:numId w:val="55"/>
              </w:numPr>
            </w:pPr>
            <w:r w:rsidRPr="006D2DDC">
              <w:t>Server musí být osaditelný min. 14x disky SATA, SAS HDD a SSD. Veškeré potřebné komponenty (řadič, diskové pozice, kabeláž, napájecí zdroje apod.) musí být součástí dodávky tak, aby server bylo možné funkčně osadit plným počtem HDD pouhým dodatečným vložením disků.</w:t>
            </w:r>
          </w:p>
          <w:p w14:paraId="4E47A609" w14:textId="796BCAD5" w:rsidR="00F74563" w:rsidRPr="006D2DDC" w:rsidRDefault="00515E50" w:rsidP="00515E50">
            <w:pPr>
              <w:pStyle w:val="Odstavecseseznamem"/>
              <w:numPr>
                <w:ilvl w:val="0"/>
                <w:numId w:val="55"/>
              </w:numPr>
            </w:pPr>
            <w:r w:rsidRPr="006D2DDC">
              <w:t>Požadujeme dodání 2 ks disků min. 3.84TB SATA/SAS SSD, DWPD 1, hot-swap a 8 ks disků min. 8TB, SATA/SAS, 7.2K 512e hot-swap</w:t>
            </w:r>
          </w:p>
        </w:tc>
      </w:tr>
      <w:tr w:rsidR="00515E50" w:rsidRPr="006D2DDC" w14:paraId="10F8C484" w14:textId="77777777" w:rsidTr="60689E90">
        <w:trPr>
          <w:trHeight w:val="1343"/>
        </w:trPr>
        <w:tc>
          <w:tcPr>
            <w:tcW w:w="2060" w:type="dxa"/>
            <w:vMerge/>
            <w:vAlign w:val="center"/>
          </w:tcPr>
          <w:p w14:paraId="7608B66F" w14:textId="77777777" w:rsidR="00515E50" w:rsidRPr="006D2DDC" w:rsidRDefault="00515E50" w:rsidP="00515E50">
            <w:pPr>
              <w:jc w:val="center"/>
            </w:pPr>
          </w:p>
        </w:tc>
        <w:tc>
          <w:tcPr>
            <w:tcW w:w="7236" w:type="dxa"/>
            <w:tcBorders>
              <w:bottom w:val="single" w:sz="4" w:space="0" w:color="auto"/>
            </w:tcBorders>
            <w:shd w:val="clear" w:color="auto" w:fill="auto"/>
            <w:vAlign w:val="center"/>
          </w:tcPr>
          <w:p w14:paraId="755B858C" w14:textId="77777777" w:rsidR="00515E50" w:rsidRPr="006D2DDC" w:rsidRDefault="00515E50" w:rsidP="00515E50">
            <w:r w:rsidRPr="006D2DDC">
              <w:rPr>
                <w:rFonts w:ascii="Calibri" w:hAnsi="Calibri" w:cs="Calibri"/>
                <w:b/>
                <w:bCs/>
                <w:color w:val="000000"/>
              </w:rPr>
              <w:t>LAN konektivita</w:t>
            </w:r>
          </w:p>
          <w:p w14:paraId="5DC8C6A7" w14:textId="7C787310" w:rsidR="00515E50" w:rsidRPr="006D2DDC" w:rsidRDefault="21D941FA" w:rsidP="00515E50">
            <w:pPr>
              <w:pStyle w:val="Odstavecseseznamem"/>
              <w:numPr>
                <w:ilvl w:val="0"/>
                <w:numId w:val="52"/>
              </w:numPr>
            </w:pPr>
            <w:r w:rsidRPr="006D2DDC">
              <w:rPr>
                <w:rFonts w:ascii="Calibri" w:hAnsi="Calibri" w:cs="Calibri"/>
                <w:color w:val="000000" w:themeColor="text1"/>
              </w:rPr>
              <w:t>min. 1ks Ethernet adapter Dual Port 10/25GbE Adapter včetně 2 ks SFP+ MM zářičů a 2m kabelů LC/LC-LC/LC.</w:t>
            </w:r>
            <w:r w:rsidR="54757E46" w:rsidRPr="006D2DDC">
              <w:rPr>
                <w:rFonts w:ascii="Calibri" w:hAnsi="Calibri" w:cs="Calibri"/>
                <w:color w:val="000000" w:themeColor="text1"/>
              </w:rPr>
              <w:t>. Karta bude od stejného výrobce jako u produkčních serverů, které jsou součástí tohoto plnění, je požadována plná kompatibilita.</w:t>
            </w:r>
          </w:p>
          <w:p w14:paraId="21C83A23" w14:textId="77777777" w:rsidR="00515E50" w:rsidRPr="006D2DDC" w:rsidRDefault="00515E50" w:rsidP="00515E50">
            <w:pPr>
              <w:pStyle w:val="Odstavecseseznamem"/>
              <w:numPr>
                <w:ilvl w:val="0"/>
                <w:numId w:val="52"/>
              </w:numPr>
            </w:pPr>
            <w:r w:rsidRPr="006D2DDC">
              <w:rPr>
                <w:rFonts w:ascii="Calibri" w:hAnsi="Calibri" w:cs="Calibri"/>
                <w:color w:val="000000"/>
              </w:rPr>
              <w:t>min. 1ks Ethernet adapter 2x 1GbE 1000BASE-T</w:t>
            </w:r>
          </w:p>
          <w:p w14:paraId="6050A5E2" w14:textId="15F0807E" w:rsidR="006379D0" w:rsidRPr="006D2DDC" w:rsidRDefault="0DD4C20F" w:rsidP="00515E50">
            <w:pPr>
              <w:pStyle w:val="Odstavecseseznamem"/>
              <w:numPr>
                <w:ilvl w:val="0"/>
                <w:numId w:val="52"/>
              </w:numPr>
            </w:pPr>
            <w:r w:rsidRPr="006D2DDC">
              <w:rPr>
                <w:rFonts w:ascii="Calibri" w:hAnsi="Calibri" w:cs="Calibri"/>
                <w:color w:val="000000" w:themeColor="text1"/>
              </w:rPr>
              <w:t>min. 1ks 8Gb Single Port Fibre Channel Host Bus Adapter</w:t>
            </w:r>
            <w:r w:rsidR="17949212" w:rsidRPr="006D2DDC">
              <w:rPr>
                <w:rFonts w:ascii="Calibri" w:hAnsi="Calibri" w:cs="Calibri"/>
                <w:color w:val="000000" w:themeColor="text1"/>
              </w:rPr>
              <w:t>, kompatibilita s poptávanou páskovou knihovnou</w:t>
            </w:r>
          </w:p>
        </w:tc>
      </w:tr>
      <w:tr w:rsidR="00515E50" w:rsidRPr="006D2DDC" w14:paraId="476F85B0" w14:textId="77777777" w:rsidTr="60689E90">
        <w:trPr>
          <w:trHeight w:val="1343"/>
        </w:trPr>
        <w:tc>
          <w:tcPr>
            <w:tcW w:w="2060" w:type="dxa"/>
            <w:vMerge/>
            <w:vAlign w:val="center"/>
          </w:tcPr>
          <w:p w14:paraId="3297C7A2" w14:textId="77777777" w:rsidR="00515E50" w:rsidRPr="006D2DDC" w:rsidRDefault="00515E50" w:rsidP="00515E50">
            <w:pPr>
              <w:jc w:val="center"/>
            </w:pPr>
          </w:p>
        </w:tc>
        <w:tc>
          <w:tcPr>
            <w:tcW w:w="7236" w:type="dxa"/>
            <w:tcBorders>
              <w:bottom w:val="single" w:sz="4" w:space="0" w:color="auto"/>
            </w:tcBorders>
            <w:shd w:val="clear" w:color="auto" w:fill="auto"/>
            <w:vAlign w:val="center"/>
          </w:tcPr>
          <w:p w14:paraId="644F933D" w14:textId="77777777" w:rsidR="00515E50" w:rsidRPr="006D2DDC" w:rsidRDefault="00515E50" w:rsidP="00515E50">
            <w:r w:rsidRPr="006D2DDC">
              <w:rPr>
                <w:rFonts w:ascii="Calibri" w:hAnsi="Calibri" w:cs="Calibri"/>
                <w:b/>
                <w:bCs/>
                <w:color w:val="000000"/>
              </w:rPr>
              <w:t>Napájení a chlazení</w:t>
            </w:r>
          </w:p>
          <w:p w14:paraId="01764F05" w14:textId="77777777" w:rsidR="00515E50" w:rsidRPr="006D2DDC" w:rsidRDefault="00515E50" w:rsidP="00515E50">
            <w:pPr>
              <w:pStyle w:val="Odstavecseseznamem"/>
              <w:numPr>
                <w:ilvl w:val="0"/>
                <w:numId w:val="53"/>
              </w:numPr>
            </w:pPr>
            <w:r w:rsidRPr="006D2DDC">
              <w:rPr>
                <w:rFonts w:ascii="Calibri" w:hAnsi="Calibri" w:cs="Calibri"/>
                <w:color w:val="000000"/>
              </w:rPr>
              <w:t>Server musí být vybaven redundantním napájením a chlazením, hot-plug vyměnitelné za provozu</w:t>
            </w:r>
          </w:p>
          <w:p w14:paraId="3D24CA3E" w14:textId="51221B08" w:rsidR="00515E50" w:rsidRPr="006D2DDC" w:rsidRDefault="00515E50" w:rsidP="00515E50">
            <w:pPr>
              <w:pStyle w:val="Odstavecseseznamem"/>
              <w:numPr>
                <w:ilvl w:val="0"/>
                <w:numId w:val="53"/>
              </w:numPr>
            </w:pPr>
            <w:r w:rsidRPr="006D2DDC">
              <w:rPr>
                <w:rFonts w:ascii="Calibri" w:hAnsi="Calibri" w:cs="Calibri"/>
                <w:color w:val="000000"/>
              </w:rPr>
              <w:lastRenderedPageBreak/>
              <w:t xml:space="preserve">2ks hot-swap zdroje napájení dimenzované pro plné osazení serveru disky, CPU, RAM a PCIe zařízení, </w:t>
            </w:r>
            <w:r w:rsidRPr="005C0148">
              <w:rPr>
                <w:rFonts w:ascii="Calibri" w:hAnsi="Calibri" w:cs="Calibri"/>
                <w:color w:val="000000"/>
              </w:rPr>
              <w:t xml:space="preserve">účinnost min. </w:t>
            </w:r>
            <w:proofErr w:type="gramStart"/>
            <w:r w:rsidRPr="005C0148">
              <w:rPr>
                <w:rFonts w:ascii="Calibri" w:hAnsi="Calibri" w:cs="Calibri"/>
                <w:color w:val="000000"/>
              </w:rPr>
              <w:t>9</w:t>
            </w:r>
            <w:r w:rsidR="00E83C6F" w:rsidRPr="005C0148">
              <w:rPr>
                <w:rFonts w:ascii="Calibri" w:hAnsi="Calibri" w:cs="Calibri"/>
                <w:color w:val="000000"/>
              </w:rPr>
              <w:t>6</w:t>
            </w:r>
            <w:r w:rsidRPr="005C0148">
              <w:rPr>
                <w:rFonts w:ascii="Calibri" w:hAnsi="Calibri" w:cs="Calibri"/>
                <w:color w:val="000000"/>
              </w:rPr>
              <w:t>%</w:t>
            </w:r>
            <w:proofErr w:type="gramEnd"/>
            <w:r w:rsidRPr="006D2DDC">
              <w:rPr>
                <w:rFonts w:ascii="Calibri" w:hAnsi="Calibri" w:cs="Calibri"/>
                <w:color w:val="000000"/>
              </w:rPr>
              <w:t xml:space="preserve"> </w:t>
            </w:r>
          </w:p>
        </w:tc>
      </w:tr>
      <w:tr w:rsidR="00F74563" w:rsidRPr="006D2DDC" w14:paraId="594BB197" w14:textId="77777777" w:rsidTr="60689E90">
        <w:trPr>
          <w:trHeight w:val="20"/>
        </w:trPr>
        <w:tc>
          <w:tcPr>
            <w:tcW w:w="2060" w:type="dxa"/>
            <w:vMerge w:val="restart"/>
            <w:shd w:val="clear" w:color="auto" w:fill="auto"/>
            <w:vAlign w:val="center"/>
          </w:tcPr>
          <w:p w14:paraId="1C6890A0" w14:textId="77777777" w:rsidR="00F74563" w:rsidRPr="006D2DDC" w:rsidRDefault="00F74563">
            <w:pPr>
              <w:jc w:val="center"/>
            </w:pPr>
            <w:r w:rsidRPr="006D2DDC">
              <w:lastRenderedPageBreak/>
              <w:t>Funkční požadavky</w:t>
            </w:r>
          </w:p>
        </w:tc>
        <w:tc>
          <w:tcPr>
            <w:tcW w:w="7236" w:type="dxa"/>
            <w:shd w:val="clear" w:color="auto" w:fill="auto"/>
            <w:vAlign w:val="center"/>
          </w:tcPr>
          <w:p w14:paraId="7280FBE0" w14:textId="77777777" w:rsidR="00F74563" w:rsidRPr="006D2DDC" w:rsidRDefault="00F74563">
            <w:r w:rsidRPr="006D2DDC">
              <w:rPr>
                <w:rFonts w:ascii="Calibri" w:hAnsi="Calibri" w:cs="Calibri"/>
                <w:color w:val="000000"/>
              </w:rPr>
              <w:t>Server musí být osazen TPM 2.0</w:t>
            </w:r>
          </w:p>
        </w:tc>
      </w:tr>
      <w:tr w:rsidR="00F74563" w:rsidRPr="006D2DDC" w14:paraId="47BF5FD4" w14:textId="77777777" w:rsidTr="60689E90">
        <w:trPr>
          <w:trHeight w:val="20"/>
        </w:trPr>
        <w:tc>
          <w:tcPr>
            <w:tcW w:w="2060" w:type="dxa"/>
            <w:vMerge/>
            <w:vAlign w:val="center"/>
          </w:tcPr>
          <w:p w14:paraId="47E8D961" w14:textId="77777777" w:rsidR="00F74563" w:rsidRPr="006D2DDC" w:rsidRDefault="00F74563">
            <w:pPr>
              <w:jc w:val="center"/>
            </w:pPr>
          </w:p>
        </w:tc>
        <w:tc>
          <w:tcPr>
            <w:tcW w:w="7236" w:type="dxa"/>
            <w:shd w:val="clear" w:color="auto" w:fill="auto"/>
            <w:vAlign w:val="center"/>
          </w:tcPr>
          <w:p w14:paraId="4AE82AD1" w14:textId="77777777" w:rsidR="00F74563" w:rsidRPr="006D2DDC" w:rsidRDefault="00F74563">
            <w:r w:rsidRPr="006D2DDC">
              <w:rPr>
                <w:rFonts w:ascii="Calibri" w:hAnsi="Calibri" w:cs="Calibri"/>
                <w:color w:val="000000"/>
              </w:rPr>
              <w:t xml:space="preserve">Vyčítání přes SNMP celkového zdraví serveru bez nutnosti instalovat OS – jeden parametr v MIB </w:t>
            </w:r>
          </w:p>
        </w:tc>
      </w:tr>
      <w:tr w:rsidR="00F74563" w:rsidRPr="006D2DDC" w14:paraId="0DC53AB8" w14:textId="77777777" w:rsidTr="60689E90">
        <w:trPr>
          <w:trHeight w:val="20"/>
        </w:trPr>
        <w:tc>
          <w:tcPr>
            <w:tcW w:w="2060" w:type="dxa"/>
            <w:vMerge/>
            <w:vAlign w:val="center"/>
          </w:tcPr>
          <w:p w14:paraId="13CC21EF" w14:textId="77777777" w:rsidR="00F74563" w:rsidRPr="006D2DDC" w:rsidRDefault="00F74563">
            <w:pPr>
              <w:jc w:val="center"/>
            </w:pPr>
          </w:p>
        </w:tc>
        <w:tc>
          <w:tcPr>
            <w:tcW w:w="7236" w:type="dxa"/>
            <w:shd w:val="clear" w:color="auto" w:fill="auto"/>
            <w:vAlign w:val="center"/>
          </w:tcPr>
          <w:p w14:paraId="193E801B" w14:textId="77777777" w:rsidR="00F74563" w:rsidRPr="006D2DDC" w:rsidRDefault="00F74563">
            <w:r w:rsidRPr="006D2DDC">
              <w:rPr>
                <w:rFonts w:ascii="Calibri" w:hAnsi="Calibri" w:cs="Calibri"/>
                <w:color w:val="000000"/>
              </w:rPr>
              <w:t>IPMI 2.0 popř. obdoba, možnost vzdáleného převzetí grafické konsole bez závislosti na OS, webový klient HTML5, vzdálený mount DVD media, USB, dedikovaný port (není součástí požadovaného počtu ethernet portů)</w:t>
            </w:r>
          </w:p>
        </w:tc>
      </w:tr>
      <w:tr w:rsidR="00F74563" w:rsidRPr="006D2DDC" w14:paraId="007CC875" w14:textId="77777777" w:rsidTr="60689E90">
        <w:trPr>
          <w:trHeight w:val="20"/>
        </w:trPr>
        <w:tc>
          <w:tcPr>
            <w:tcW w:w="2060" w:type="dxa"/>
            <w:vMerge w:val="restart"/>
            <w:shd w:val="clear" w:color="auto" w:fill="auto"/>
            <w:vAlign w:val="center"/>
          </w:tcPr>
          <w:p w14:paraId="0C2006CA" w14:textId="77777777" w:rsidR="00F74563" w:rsidRPr="006D2DDC" w:rsidRDefault="00F74563">
            <w:pPr>
              <w:jc w:val="center"/>
            </w:pPr>
            <w:r w:rsidRPr="006D2DDC">
              <w:t>Záruka, záruční servis a technická podpora</w:t>
            </w:r>
          </w:p>
        </w:tc>
        <w:tc>
          <w:tcPr>
            <w:tcW w:w="7236" w:type="dxa"/>
            <w:shd w:val="clear" w:color="auto" w:fill="auto"/>
            <w:vAlign w:val="center"/>
          </w:tcPr>
          <w:p w14:paraId="43B1364C" w14:textId="15C79BFB" w:rsidR="00F74563" w:rsidRPr="006D2DDC" w:rsidRDefault="00F74563">
            <w:r w:rsidRPr="006D2DDC">
              <w:rPr>
                <w:rFonts w:ascii="Calibri" w:hAnsi="Calibri" w:cs="Calibri"/>
                <w:color w:val="000000"/>
              </w:rPr>
              <w:t>Je požadována záruka na dobu 5 let s reakční dobou na založený incident na kompletní HW a přístup k technické podpoře 24x7, 4h</w:t>
            </w:r>
          </w:p>
        </w:tc>
      </w:tr>
      <w:tr w:rsidR="00F74563" w:rsidRPr="006D2DDC" w14:paraId="6CA3C7F6" w14:textId="77777777" w:rsidTr="60689E90">
        <w:trPr>
          <w:trHeight w:val="20"/>
        </w:trPr>
        <w:tc>
          <w:tcPr>
            <w:tcW w:w="2060" w:type="dxa"/>
            <w:vMerge/>
            <w:vAlign w:val="center"/>
          </w:tcPr>
          <w:p w14:paraId="4E22ED32" w14:textId="77777777" w:rsidR="00F74563" w:rsidRPr="006D2DDC" w:rsidRDefault="00F74563">
            <w:pPr>
              <w:jc w:val="center"/>
            </w:pPr>
          </w:p>
        </w:tc>
        <w:tc>
          <w:tcPr>
            <w:tcW w:w="7236" w:type="dxa"/>
            <w:shd w:val="clear" w:color="auto" w:fill="auto"/>
            <w:vAlign w:val="center"/>
          </w:tcPr>
          <w:p w14:paraId="2CF275F3" w14:textId="77777777" w:rsidR="00F74563" w:rsidRPr="006D2DDC" w:rsidRDefault="00F74563">
            <w:r w:rsidRPr="006D2DDC">
              <w:rPr>
                <w:rFonts w:ascii="Calibri" w:hAnsi="Calibri" w:cs="Calibri"/>
                <w:color w:val="000000"/>
              </w:rPr>
              <w:t>Servisní zásahy provádí technik s příslušnou znalostí, schválený výrobcem</w:t>
            </w:r>
          </w:p>
        </w:tc>
      </w:tr>
      <w:tr w:rsidR="00F74563" w:rsidRPr="006D2DDC" w14:paraId="446D6CE4" w14:textId="77777777" w:rsidTr="60689E90">
        <w:trPr>
          <w:trHeight w:val="20"/>
        </w:trPr>
        <w:tc>
          <w:tcPr>
            <w:tcW w:w="2060" w:type="dxa"/>
            <w:vMerge/>
            <w:vAlign w:val="center"/>
          </w:tcPr>
          <w:p w14:paraId="623B1CA7" w14:textId="77777777" w:rsidR="00F74563" w:rsidRPr="006D2DDC" w:rsidRDefault="00F74563">
            <w:pPr>
              <w:jc w:val="center"/>
            </w:pPr>
          </w:p>
        </w:tc>
        <w:tc>
          <w:tcPr>
            <w:tcW w:w="7236" w:type="dxa"/>
            <w:shd w:val="clear" w:color="auto" w:fill="auto"/>
            <w:vAlign w:val="center"/>
          </w:tcPr>
          <w:p w14:paraId="10C72F47" w14:textId="77777777" w:rsidR="00F74563" w:rsidRPr="006D2DDC" w:rsidRDefault="00F74563">
            <w:r w:rsidRPr="006D2DDC">
              <w:rPr>
                <w:rFonts w:ascii="Calibri" w:hAnsi="Calibri" w:cs="Calibri"/>
                <w:color w:val="000000"/>
              </w:rPr>
              <w:t>Nárok na aktualizace systému dostupné min. po dobu záruky, nabízené přehledně v servisním portálu po zadání sériového čísla</w:t>
            </w:r>
          </w:p>
        </w:tc>
      </w:tr>
    </w:tbl>
    <w:p w14:paraId="39384CB9" w14:textId="77777777" w:rsidR="00F74563" w:rsidRPr="006D2DDC" w:rsidRDefault="00F74563" w:rsidP="00F74563"/>
    <w:p w14:paraId="486DE81C" w14:textId="76A2927F" w:rsidR="00D9427D" w:rsidRPr="006D2DDC" w:rsidRDefault="00567FE8">
      <w:pPr>
        <w:pStyle w:val="Nadpis1"/>
        <w:pageBreakBefore w:val="0"/>
      </w:pPr>
      <w:bookmarkStart w:id="22" w:name="_Toc146030464"/>
      <w:r w:rsidRPr="006D2DDC">
        <w:t>Bezpečné datové úložiště</w:t>
      </w:r>
      <w:bookmarkEnd w:id="22"/>
    </w:p>
    <w:p w14:paraId="4D47C8C9" w14:textId="11CE8D60" w:rsidR="00115B32" w:rsidRPr="006D2DDC" w:rsidRDefault="00115B32" w:rsidP="00115B32">
      <w:pPr>
        <w:jc w:val="both"/>
        <w:rPr>
          <w:i/>
          <w:iCs/>
        </w:rPr>
      </w:pPr>
      <w:r w:rsidRPr="006D2DDC">
        <w:rPr>
          <w:i/>
          <w:iCs/>
        </w:rPr>
        <w:t>(v projektovém záměru zadavatele uvedené jako Veeam hardened repository, dodavatel není vázán konkrétním produktovým označením pro podání nabídky)</w:t>
      </w:r>
    </w:p>
    <w:p w14:paraId="50A787B6" w14:textId="0541B448" w:rsidR="00567FE8" w:rsidRPr="006D2DDC" w:rsidRDefault="009961E4" w:rsidP="00567FE8">
      <w:r w:rsidRPr="006D2DDC">
        <w:t xml:space="preserve">Každý </w:t>
      </w:r>
      <w:r w:rsidR="00567FE8" w:rsidRPr="006D2DDC">
        <w:t>kus zařízení musí splňovat následující</w:t>
      </w:r>
      <w:r w:rsidRPr="006D2DDC">
        <w:t xml:space="preserve"> minimální</w:t>
      </w:r>
      <w:r w:rsidR="00567FE8" w:rsidRPr="006D2DDC">
        <w:t xml:space="preserve"> 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567FE8" w:rsidRPr="006D2DDC" w14:paraId="733C4C50" w14:textId="77777777">
        <w:trPr>
          <w:trHeight w:val="224"/>
          <w:tblHeader/>
        </w:trPr>
        <w:tc>
          <w:tcPr>
            <w:tcW w:w="2060" w:type="dxa"/>
            <w:shd w:val="clear" w:color="auto" w:fill="BFBFBF" w:themeFill="background1" w:themeFillShade="BF"/>
            <w:hideMark/>
          </w:tcPr>
          <w:p w14:paraId="460E2988" w14:textId="77777777" w:rsidR="00567FE8" w:rsidRPr="006D2DDC" w:rsidRDefault="00567FE8">
            <w:r w:rsidRPr="006D2DDC">
              <w:t>Parametr</w:t>
            </w:r>
          </w:p>
        </w:tc>
        <w:tc>
          <w:tcPr>
            <w:tcW w:w="7236" w:type="dxa"/>
            <w:shd w:val="clear" w:color="auto" w:fill="BFBFBF" w:themeFill="background1" w:themeFillShade="BF"/>
            <w:hideMark/>
          </w:tcPr>
          <w:p w14:paraId="285C2D22" w14:textId="07D8BA9F" w:rsidR="00567FE8" w:rsidRPr="006D2DDC" w:rsidRDefault="009961E4">
            <w:r w:rsidRPr="006D2DDC">
              <w:t>Popis minimální úrovně parametru</w:t>
            </w:r>
          </w:p>
        </w:tc>
      </w:tr>
      <w:tr w:rsidR="00897F6C" w:rsidRPr="006D2DDC" w14:paraId="77DDFADC" w14:textId="77777777">
        <w:trPr>
          <w:trHeight w:val="1104"/>
        </w:trPr>
        <w:tc>
          <w:tcPr>
            <w:tcW w:w="2060" w:type="dxa"/>
            <w:vMerge w:val="restart"/>
            <w:shd w:val="clear" w:color="auto" w:fill="auto"/>
            <w:vAlign w:val="center"/>
          </w:tcPr>
          <w:p w14:paraId="56613064" w14:textId="2ACC98A7" w:rsidR="00897F6C" w:rsidRPr="006D2DDC" w:rsidRDefault="00897F6C" w:rsidP="00567FE8">
            <w:pPr>
              <w:jc w:val="center"/>
            </w:pPr>
            <w:r w:rsidRPr="006D2DDC">
              <w:t xml:space="preserve">Základní a </w:t>
            </w:r>
            <w:r w:rsidR="00AE629A" w:rsidRPr="006D2DDC">
              <w:t>výkonové</w:t>
            </w:r>
            <w:r w:rsidRPr="006D2DDC">
              <w:t xml:space="preserve"> požadavky</w:t>
            </w:r>
          </w:p>
        </w:tc>
        <w:tc>
          <w:tcPr>
            <w:tcW w:w="7236" w:type="dxa"/>
            <w:shd w:val="clear" w:color="auto" w:fill="auto"/>
            <w:vAlign w:val="center"/>
          </w:tcPr>
          <w:p w14:paraId="1A9A0F76" w14:textId="77777777" w:rsidR="00897F6C" w:rsidRPr="002D05D6" w:rsidRDefault="00897F6C" w:rsidP="00567FE8">
            <w:r w:rsidRPr="002D05D6">
              <w:rPr>
                <w:rFonts w:ascii="Calibri" w:hAnsi="Calibri" w:cs="Calibri"/>
                <w:b/>
                <w:bCs/>
                <w:color w:val="000000"/>
              </w:rPr>
              <w:t>Typ zařízení</w:t>
            </w:r>
          </w:p>
          <w:p w14:paraId="698A409F" w14:textId="428135CF" w:rsidR="00897F6C" w:rsidRPr="002D05D6" w:rsidRDefault="00907B96" w:rsidP="00897F6C">
            <w:pPr>
              <w:pStyle w:val="Odstavecseseznamem"/>
              <w:numPr>
                <w:ilvl w:val="0"/>
                <w:numId w:val="41"/>
              </w:numPr>
            </w:pPr>
            <w:r w:rsidRPr="002D05D6">
              <w:t xml:space="preserve">Šasi pro montáž do standardního racku o velikosti max. 2U. Požadujeme dodání serveru s </w:t>
            </w:r>
            <w:proofErr w:type="spellStart"/>
            <w:r w:rsidRPr="002D05D6">
              <w:t>rackmount</w:t>
            </w:r>
            <w:proofErr w:type="spellEnd"/>
            <w:r w:rsidRPr="002D05D6">
              <w:t xml:space="preserve"> příslušenstvím včetně pohyblivého ramene pro zachycení kabeláže</w:t>
            </w:r>
          </w:p>
        </w:tc>
      </w:tr>
      <w:tr w:rsidR="00897F6C" w:rsidRPr="006D2DDC" w14:paraId="04F18183" w14:textId="77777777">
        <w:trPr>
          <w:trHeight w:val="1084"/>
        </w:trPr>
        <w:tc>
          <w:tcPr>
            <w:tcW w:w="2060" w:type="dxa"/>
            <w:vMerge/>
            <w:shd w:val="clear" w:color="auto" w:fill="auto"/>
            <w:vAlign w:val="center"/>
          </w:tcPr>
          <w:p w14:paraId="4436A58D" w14:textId="77777777" w:rsidR="00897F6C" w:rsidRPr="006D2DDC" w:rsidRDefault="00897F6C" w:rsidP="00567FE8">
            <w:pPr>
              <w:jc w:val="center"/>
            </w:pPr>
          </w:p>
        </w:tc>
        <w:tc>
          <w:tcPr>
            <w:tcW w:w="7236" w:type="dxa"/>
            <w:shd w:val="clear" w:color="auto" w:fill="auto"/>
            <w:vAlign w:val="center"/>
          </w:tcPr>
          <w:p w14:paraId="7F79F679" w14:textId="6958D923" w:rsidR="00897F6C" w:rsidRPr="002D05D6" w:rsidRDefault="00897F6C" w:rsidP="00897F6C">
            <w:r w:rsidRPr="002D05D6">
              <w:rPr>
                <w:rFonts w:ascii="Calibri" w:hAnsi="Calibri" w:cs="Calibri"/>
                <w:b/>
                <w:bCs/>
                <w:color w:val="000000"/>
              </w:rPr>
              <w:t xml:space="preserve">Procesor </w:t>
            </w:r>
            <w:proofErr w:type="gramStart"/>
            <w:r w:rsidRPr="002D05D6">
              <w:rPr>
                <w:rFonts w:ascii="Calibri" w:hAnsi="Calibri" w:cs="Calibri"/>
                <w:color w:val="000000"/>
              </w:rPr>
              <w:t xml:space="preserve">CPU </w:t>
            </w:r>
            <w:r w:rsidR="00907B96" w:rsidRPr="002D05D6">
              <w:rPr>
                <w:rFonts w:ascii="Calibri" w:hAnsi="Calibri" w:cs="Calibri"/>
                <w:color w:val="000000"/>
              </w:rPr>
              <w:t xml:space="preserve">- </w:t>
            </w:r>
            <w:r w:rsidR="00907B96" w:rsidRPr="002D05D6">
              <w:t>architektura</w:t>
            </w:r>
            <w:proofErr w:type="gramEnd"/>
            <w:r w:rsidR="00907B96" w:rsidRPr="002D05D6">
              <w:t xml:space="preserve"> x86 s 16 plnohodnotnými jádry. V testu na cpubenchmark.net minimálně 40 000 bodů. Max. počet CPU je omezen na 1 a počet jader je omezen na 16 </w:t>
            </w:r>
            <w:proofErr w:type="spellStart"/>
            <w:r w:rsidR="00907B96" w:rsidRPr="002D05D6">
              <w:t>core</w:t>
            </w:r>
            <w:proofErr w:type="spellEnd"/>
            <w:r w:rsidR="00907B96" w:rsidRPr="002D05D6">
              <w:t xml:space="preserve"> z důvodu licencování OS a aplikací.</w:t>
            </w:r>
          </w:p>
        </w:tc>
      </w:tr>
      <w:tr w:rsidR="00897F6C" w:rsidRPr="006D2DDC" w14:paraId="54E7CB7E" w14:textId="77777777">
        <w:trPr>
          <w:trHeight w:val="1094"/>
        </w:trPr>
        <w:tc>
          <w:tcPr>
            <w:tcW w:w="2060" w:type="dxa"/>
            <w:vMerge/>
            <w:shd w:val="clear" w:color="auto" w:fill="auto"/>
            <w:vAlign w:val="center"/>
          </w:tcPr>
          <w:p w14:paraId="10B2A1F0" w14:textId="77777777" w:rsidR="00897F6C" w:rsidRPr="006D2DDC" w:rsidRDefault="00897F6C" w:rsidP="00567FE8">
            <w:pPr>
              <w:jc w:val="center"/>
            </w:pPr>
          </w:p>
        </w:tc>
        <w:tc>
          <w:tcPr>
            <w:tcW w:w="7236" w:type="dxa"/>
            <w:shd w:val="clear" w:color="auto" w:fill="auto"/>
            <w:vAlign w:val="center"/>
          </w:tcPr>
          <w:p w14:paraId="78F91481" w14:textId="77777777" w:rsidR="00897F6C" w:rsidRPr="002D05D6" w:rsidRDefault="00897F6C" w:rsidP="00567FE8">
            <w:r w:rsidRPr="002D05D6">
              <w:rPr>
                <w:rFonts w:ascii="Calibri" w:hAnsi="Calibri" w:cs="Calibri"/>
                <w:b/>
                <w:bCs/>
                <w:color w:val="000000"/>
              </w:rPr>
              <w:t>Paměť</w:t>
            </w:r>
          </w:p>
          <w:p w14:paraId="06949A7E" w14:textId="3EC14024" w:rsidR="00897F6C" w:rsidRPr="002D05D6" w:rsidRDefault="00897F6C" w:rsidP="00897F6C">
            <w:pPr>
              <w:pStyle w:val="Odstavecseseznamem"/>
              <w:numPr>
                <w:ilvl w:val="0"/>
                <w:numId w:val="42"/>
              </w:numPr>
            </w:pPr>
            <w:proofErr w:type="gramStart"/>
            <w:r w:rsidRPr="002D05D6">
              <w:rPr>
                <w:rFonts w:ascii="Calibri" w:hAnsi="Calibri" w:cs="Calibri"/>
                <w:color w:val="000000"/>
              </w:rPr>
              <w:t>32GB</w:t>
            </w:r>
            <w:proofErr w:type="gramEnd"/>
            <w:r w:rsidRPr="002D05D6">
              <w:rPr>
                <w:rFonts w:ascii="Calibri" w:hAnsi="Calibri" w:cs="Calibri"/>
                <w:color w:val="000000"/>
              </w:rPr>
              <w:t>,</w:t>
            </w:r>
            <w:r w:rsidR="00907B96" w:rsidRPr="002D05D6">
              <w:rPr>
                <w:rFonts w:ascii="Calibri" w:hAnsi="Calibri" w:cs="Calibri"/>
                <w:color w:val="000000"/>
              </w:rPr>
              <w:t xml:space="preserve"> min. </w:t>
            </w:r>
            <w:r w:rsidRPr="002D05D6">
              <w:rPr>
                <w:rFonts w:ascii="Calibri" w:hAnsi="Calibri" w:cs="Calibri"/>
                <w:color w:val="000000"/>
              </w:rPr>
              <w:t>typu DDR4 s taktem 3200MT/s, Dual Rank</w:t>
            </w:r>
          </w:p>
          <w:p w14:paraId="2FFB408A" w14:textId="0DF7908B" w:rsidR="00897F6C" w:rsidRPr="002D05D6" w:rsidRDefault="00897F6C" w:rsidP="00897F6C">
            <w:pPr>
              <w:pStyle w:val="Odstavecseseznamem"/>
              <w:numPr>
                <w:ilvl w:val="0"/>
                <w:numId w:val="42"/>
              </w:numPr>
            </w:pPr>
            <w:r w:rsidRPr="002D05D6">
              <w:rPr>
                <w:rFonts w:ascii="Calibri" w:hAnsi="Calibri" w:cs="Calibri"/>
                <w:color w:val="000000"/>
              </w:rPr>
              <w:t>Možnost zvýšení kapacity na dvojnásobek, 64GB při použití identických modulů, bez nutnosti výměny dodaných</w:t>
            </w:r>
          </w:p>
        </w:tc>
      </w:tr>
      <w:tr w:rsidR="00897F6C" w:rsidRPr="006D2DDC" w14:paraId="17592F66" w14:textId="77777777">
        <w:trPr>
          <w:trHeight w:val="2964"/>
        </w:trPr>
        <w:tc>
          <w:tcPr>
            <w:tcW w:w="2060" w:type="dxa"/>
            <w:vMerge/>
            <w:shd w:val="clear" w:color="auto" w:fill="auto"/>
            <w:vAlign w:val="center"/>
          </w:tcPr>
          <w:p w14:paraId="233A9E83" w14:textId="77777777" w:rsidR="00897F6C" w:rsidRPr="006D2DDC" w:rsidRDefault="00897F6C" w:rsidP="00567FE8">
            <w:pPr>
              <w:jc w:val="center"/>
            </w:pPr>
          </w:p>
        </w:tc>
        <w:tc>
          <w:tcPr>
            <w:tcW w:w="7236" w:type="dxa"/>
            <w:shd w:val="clear" w:color="auto" w:fill="auto"/>
            <w:vAlign w:val="center"/>
          </w:tcPr>
          <w:p w14:paraId="55786B11" w14:textId="77777777" w:rsidR="00897F6C" w:rsidRPr="006D2DDC" w:rsidRDefault="00897F6C" w:rsidP="00567FE8">
            <w:r w:rsidRPr="006D2DDC">
              <w:rPr>
                <w:rFonts w:ascii="Calibri" w:hAnsi="Calibri" w:cs="Calibri"/>
                <w:b/>
                <w:bCs/>
                <w:color w:val="000000"/>
              </w:rPr>
              <w:t>Řadič datového diskového systému - minimální požadované vlastnosti</w:t>
            </w:r>
          </w:p>
          <w:p w14:paraId="556F10CE" w14:textId="39A0D34A" w:rsidR="00897F6C" w:rsidRPr="006D2DDC" w:rsidRDefault="00897F6C" w:rsidP="00897F6C">
            <w:pPr>
              <w:pStyle w:val="Odstavecseseznamem"/>
              <w:numPr>
                <w:ilvl w:val="0"/>
                <w:numId w:val="43"/>
              </w:numPr>
            </w:pPr>
            <w:r w:rsidRPr="006D2DDC">
              <w:rPr>
                <w:rFonts w:ascii="Calibri" w:hAnsi="Calibri" w:cs="Calibri"/>
                <w:color w:val="000000"/>
              </w:rPr>
              <w:t xml:space="preserve">typu SAS, min. x8 PCI Express </w:t>
            </w:r>
            <w:r w:rsidR="00F06C6C" w:rsidRPr="006D2DDC">
              <w:rPr>
                <w:rFonts w:ascii="Calibri" w:hAnsi="Calibri" w:cs="Calibri"/>
                <w:color w:val="000000"/>
              </w:rPr>
              <w:t>3.1</w:t>
            </w:r>
            <w:r w:rsidRPr="006D2DDC">
              <w:rPr>
                <w:rFonts w:ascii="Calibri" w:hAnsi="Calibri" w:cs="Calibri"/>
                <w:color w:val="000000"/>
              </w:rPr>
              <w:t xml:space="preserve"> kompatibilní, dvoukanálový (2 konektory)</w:t>
            </w:r>
          </w:p>
          <w:p w14:paraId="4FDF0FE1" w14:textId="3B710614" w:rsidR="00897F6C" w:rsidRPr="006D2DDC" w:rsidRDefault="00897F6C" w:rsidP="00897F6C">
            <w:pPr>
              <w:pStyle w:val="Odstavecseseznamem"/>
              <w:numPr>
                <w:ilvl w:val="0"/>
                <w:numId w:val="43"/>
              </w:numPr>
            </w:pPr>
            <w:r w:rsidRPr="006D2DDC">
              <w:rPr>
                <w:rFonts w:ascii="Calibri" w:hAnsi="Calibri" w:cs="Calibri"/>
                <w:color w:val="000000"/>
              </w:rPr>
              <w:t>podpora RAID 0, 1, 5, 6, 10, 50, 60</w:t>
            </w:r>
          </w:p>
          <w:p w14:paraId="42E8369F" w14:textId="6CB2A74C" w:rsidR="00897F6C" w:rsidRPr="006D2DDC" w:rsidRDefault="00897F6C" w:rsidP="00897F6C">
            <w:pPr>
              <w:pStyle w:val="Odstavecseseznamem"/>
              <w:numPr>
                <w:ilvl w:val="0"/>
                <w:numId w:val="43"/>
              </w:numPr>
            </w:pPr>
            <w:r w:rsidRPr="006D2DDC">
              <w:rPr>
                <w:rFonts w:ascii="Calibri" w:hAnsi="Calibri" w:cs="Calibri"/>
                <w:color w:val="000000"/>
              </w:rPr>
              <w:t>podpora 6/12Gbps technologie rozhraní disků, 12Gbps na port</w:t>
            </w:r>
          </w:p>
          <w:p w14:paraId="3F640DFE" w14:textId="77777777" w:rsidR="00897F6C" w:rsidRPr="006D2DDC" w:rsidRDefault="00897F6C" w:rsidP="00897F6C">
            <w:pPr>
              <w:pStyle w:val="Odstavecseseznamem"/>
              <w:numPr>
                <w:ilvl w:val="0"/>
                <w:numId w:val="43"/>
              </w:numPr>
            </w:pPr>
            <w:r w:rsidRPr="006D2DDC">
              <w:rPr>
                <w:rFonts w:ascii="Calibri" w:hAnsi="Calibri" w:cs="Calibri"/>
                <w:color w:val="000000"/>
              </w:rPr>
              <w:t>podpora Auto resume po ztrátě napájení</w:t>
            </w:r>
          </w:p>
          <w:p w14:paraId="2CA22A9B" w14:textId="64494895" w:rsidR="00897F6C" w:rsidRPr="006D2DDC" w:rsidRDefault="00897F6C" w:rsidP="00897F6C">
            <w:pPr>
              <w:pStyle w:val="Odstavecseseznamem"/>
              <w:numPr>
                <w:ilvl w:val="0"/>
                <w:numId w:val="43"/>
              </w:numPr>
            </w:pPr>
            <w:r w:rsidRPr="006D2DDC">
              <w:rPr>
                <w:rFonts w:ascii="Calibri" w:hAnsi="Calibri" w:cs="Calibri"/>
                <w:color w:val="000000"/>
              </w:rPr>
              <w:t>podpora disků s formátem bloku 512n/512e/4Kn</w:t>
            </w:r>
          </w:p>
          <w:p w14:paraId="0B46E5A5" w14:textId="77777777" w:rsidR="00897F6C" w:rsidRPr="006D2DDC" w:rsidRDefault="00897F6C" w:rsidP="00897F6C">
            <w:pPr>
              <w:pStyle w:val="Odstavecseseznamem"/>
              <w:numPr>
                <w:ilvl w:val="0"/>
                <w:numId w:val="43"/>
              </w:numPr>
            </w:pPr>
            <w:r w:rsidRPr="006D2DDC">
              <w:rPr>
                <w:rFonts w:ascii="Calibri" w:hAnsi="Calibri" w:cs="Calibri"/>
                <w:color w:val="000000"/>
              </w:rPr>
              <w:t>podpora šifrování dat na discích (SED)</w:t>
            </w:r>
          </w:p>
          <w:p w14:paraId="110D7601" w14:textId="77777777" w:rsidR="00897F6C" w:rsidRPr="006D2DDC" w:rsidRDefault="00897F6C" w:rsidP="00897F6C">
            <w:pPr>
              <w:pStyle w:val="Odstavecseseznamem"/>
              <w:numPr>
                <w:ilvl w:val="0"/>
                <w:numId w:val="43"/>
              </w:numPr>
            </w:pPr>
            <w:r w:rsidRPr="006D2DDC">
              <w:rPr>
                <w:rFonts w:ascii="Calibri" w:hAnsi="Calibri" w:cs="Calibri"/>
                <w:color w:val="000000"/>
              </w:rPr>
              <w:t>přímý přístup na SSD</w:t>
            </w:r>
          </w:p>
          <w:p w14:paraId="1CCE632F" w14:textId="77777777" w:rsidR="00897F6C" w:rsidRPr="006D2DDC" w:rsidRDefault="00897F6C" w:rsidP="00897F6C">
            <w:pPr>
              <w:pStyle w:val="Odstavecseseznamem"/>
              <w:numPr>
                <w:ilvl w:val="0"/>
                <w:numId w:val="43"/>
              </w:numPr>
            </w:pPr>
            <w:r w:rsidRPr="006D2DDC">
              <w:rPr>
                <w:rFonts w:ascii="Calibri" w:hAnsi="Calibri" w:cs="Calibri"/>
                <w:color w:val="000000"/>
              </w:rPr>
              <w:t>podpora S.M.A.R.T.</w:t>
            </w:r>
          </w:p>
          <w:p w14:paraId="5AC5AE0A" w14:textId="77777777" w:rsidR="00897F6C" w:rsidRPr="006D2DDC" w:rsidRDefault="00897F6C" w:rsidP="00897F6C">
            <w:pPr>
              <w:pStyle w:val="Odstavecseseznamem"/>
              <w:numPr>
                <w:ilvl w:val="0"/>
                <w:numId w:val="43"/>
              </w:numPr>
            </w:pPr>
            <w:r w:rsidRPr="006D2DDC">
              <w:rPr>
                <w:rFonts w:ascii="Calibri" w:hAnsi="Calibri" w:cs="Calibri"/>
                <w:color w:val="000000"/>
              </w:rPr>
              <w:t>podpora globálního i dedikovaného hot-spare</w:t>
            </w:r>
          </w:p>
          <w:p w14:paraId="1ADFD0C7" w14:textId="3BDAFA6B" w:rsidR="00897F6C" w:rsidRPr="006D2DDC" w:rsidRDefault="00897F6C" w:rsidP="00897F6C">
            <w:pPr>
              <w:pStyle w:val="Odstavecseseznamem"/>
              <w:numPr>
                <w:ilvl w:val="0"/>
                <w:numId w:val="43"/>
              </w:numPr>
            </w:pPr>
            <w:r w:rsidRPr="006D2DDC">
              <w:rPr>
                <w:rFonts w:ascii="Calibri" w:hAnsi="Calibri" w:cs="Calibri"/>
                <w:color w:val="000000"/>
              </w:rPr>
              <w:t>minimálně 4GB cache, zálohované akumulátorem</w:t>
            </w:r>
          </w:p>
        </w:tc>
      </w:tr>
      <w:tr w:rsidR="000B7C24" w:rsidRPr="006D2DDC" w14:paraId="0E4ACD42" w14:textId="77777777">
        <w:trPr>
          <w:trHeight w:val="1900"/>
        </w:trPr>
        <w:tc>
          <w:tcPr>
            <w:tcW w:w="2060" w:type="dxa"/>
            <w:vMerge/>
            <w:shd w:val="clear" w:color="auto" w:fill="auto"/>
            <w:vAlign w:val="center"/>
          </w:tcPr>
          <w:p w14:paraId="75D10FB9" w14:textId="77777777" w:rsidR="000B7C24" w:rsidRPr="006D2DDC" w:rsidRDefault="000B7C24" w:rsidP="00567FE8">
            <w:pPr>
              <w:jc w:val="center"/>
            </w:pPr>
          </w:p>
        </w:tc>
        <w:tc>
          <w:tcPr>
            <w:tcW w:w="7236" w:type="dxa"/>
            <w:shd w:val="clear" w:color="auto" w:fill="auto"/>
            <w:vAlign w:val="center"/>
          </w:tcPr>
          <w:p w14:paraId="4EC88D14" w14:textId="77777777" w:rsidR="000B7C24" w:rsidRPr="006D2DDC" w:rsidRDefault="000B7C24" w:rsidP="00897F6C">
            <w:pPr>
              <w:rPr>
                <w:rFonts w:ascii="Calibri" w:hAnsi="Calibri" w:cs="Calibri"/>
                <w:b/>
                <w:bCs/>
                <w:color w:val="000000"/>
              </w:rPr>
            </w:pPr>
            <w:r w:rsidRPr="006D2DDC">
              <w:rPr>
                <w:rFonts w:ascii="Calibri" w:hAnsi="Calibri" w:cs="Calibri"/>
                <w:b/>
                <w:bCs/>
                <w:color w:val="000000"/>
              </w:rPr>
              <w:t>Pevné disky</w:t>
            </w:r>
          </w:p>
          <w:p w14:paraId="20034633" w14:textId="77777777" w:rsidR="000B7C24" w:rsidRPr="006D2DDC" w:rsidRDefault="000B7C24" w:rsidP="000B7C24">
            <w:pPr>
              <w:pStyle w:val="Odstavecseseznamem"/>
              <w:numPr>
                <w:ilvl w:val="0"/>
                <w:numId w:val="44"/>
              </w:numPr>
            </w:pPr>
            <w:r w:rsidRPr="006D2DDC">
              <w:rPr>
                <w:rFonts w:ascii="Calibri" w:hAnsi="Calibri" w:cs="Calibri"/>
                <w:color w:val="000000"/>
              </w:rPr>
              <w:t>Server musí být osaditelný min. 12x disky SATA, SAS HDD a SSD. Veškeré potřebné komponenty (řadič, diskové pozice, kabeláž, napájecí zdroje apod.) musí být již součástí dodávky tak, aby server bylo možné funkčně osadit plným počtem HDD pouhým dodatečným vložením disků.</w:t>
            </w:r>
          </w:p>
          <w:p w14:paraId="70552A75" w14:textId="38A8C987" w:rsidR="000B7C24" w:rsidRPr="006D2DDC" w:rsidRDefault="000B7C24" w:rsidP="000B7C24">
            <w:pPr>
              <w:pStyle w:val="Odstavecseseznamem"/>
              <w:numPr>
                <w:ilvl w:val="0"/>
                <w:numId w:val="44"/>
              </w:numPr>
            </w:pPr>
            <w:r w:rsidRPr="006D2DDC">
              <w:rPr>
                <w:rFonts w:ascii="Calibri" w:hAnsi="Calibri" w:cs="Calibri"/>
                <w:color w:val="000000"/>
              </w:rPr>
              <w:t>Požadujeme dodat 12 ks disků 3,5" min. 8TB, SATA/SAS, min. 7.2K 512e hot-swap</w:t>
            </w:r>
          </w:p>
        </w:tc>
      </w:tr>
      <w:tr w:rsidR="000B7C24" w:rsidRPr="006D2DDC" w14:paraId="7A25A3F3" w14:textId="77777777">
        <w:trPr>
          <w:trHeight w:val="1094"/>
        </w:trPr>
        <w:tc>
          <w:tcPr>
            <w:tcW w:w="2060" w:type="dxa"/>
            <w:vMerge/>
            <w:shd w:val="clear" w:color="auto" w:fill="auto"/>
            <w:vAlign w:val="center"/>
          </w:tcPr>
          <w:p w14:paraId="07A1EAF7" w14:textId="77777777" w:rsidR="000B7C24" w:rsidRPr="006D2DDC" w:rsidRDefault="000B7C24" w:rsidP="00567FE8">
            <w:pPr>
              <w:jc w:val="center"/>
            </w:pPr>
          </w:p>
        </w:tc>
        <w:tc>
          <w:tcPr>
            <w:tcW w:w="7236" w:type="dxa"/>
            <w:shd w:val="clear" w:color="auto" w:fill="auto"/>
            <w:vAlign w:val="center"/>
          </w:tcPr>
          <w:p w14:paraId="036F6441" w14:textId="77777777" w:rsidR="000B7C24" w:rsidRPr="006D2DDC" w:rsidRDefault="000B7C24" w:rsidP="00567FE8">
            <w:r w:rsidRPr="006D2DDC">
              <w:rPr>
                <w:rFonts w:ascii="Calibri" w:hAnsi="Calibri" w:cs="Calibri"/>
                <w:b/>
                <w:bCs/>
                <w:color w:val="000000"/>
              </w:rPr>
              <w:t>LAN konektivita</w:t>
            </w:r>
          </w:p>
          <w:p w14:paraId="6365CAC8" w14:textId="57B3DBD7" w:rsidR="000B7C24" w:rsidRPr="006D2DDC" w:rsidRDefault="000A4F15" w:rsidP="000A4F15">
            <w:pPr>
              <w:pStyle w:val="Odstavecseseznamem"/>
              <w:numPr>
                <w:ilvl w:val="0"/>
                <w:numId w:val="45"/>
              </w:numPr>
            </w:pPr>
            <w:r w:rsidRPr="006D2DDC">
              <w:rPr>
                <w:rFonts w:ascii="Calibri" w:hAnsi="Calibri" w:cs="Calibri"/>
                <w:color w:val="000000"/>
              </w:rPr>
              <w:t>min. 1ks Ethernet adapter Dual Port 10/25GbE Adapter včetně 2 ks  SFP+ MM zářičů a 2m kabelů LC/LC-LC/LC.</w:t>
            </w:r>
          </w:p>
          <w:p w14:paraId="69BFB23C" w14:textId="186D1643" w:rsidR="000B7C24" w:rsidRPr="006D2DDC" w:rsidRDefault="000B7C24" w:rsidP="000B7C24">
            <w:pPr>
              <w:pStyle w:val="Odstavecseseznamem"/>
              <w:numPr>
                <w:ilvl w:val="0"/>
                <w:numId w:val="45"/>
              </w:numPr>
            </w:pPr>
            <w:r w:rsidRPr="006D2DDC">
              <w:rPr>
                <w:rFonts w:ascii="Calibri" w:hAnsi="Calibri" w:cs="Calibri"/>
                <w:color w:val="000000"/>
              </w:rPr>
              <w:t>min. 1ks Ethernet adapter 2x 1GbE 1000BASE-T</w:t>
            </w:r>
          </w:p>
        </w:tc>
      </w:tr>
      <w:tr w:rsidR="000B7C24" w:rsidRPr="006D2DDC" w14:paraId="51277438" w14:textId="77777777">
        <w:trPr>
          <w:trHeight w:val="1363"/>
        </w:trPr>
        <w:tc>
          <w:tcPr>
            <w:tcW w:w="2060" w:type="dxa"/>
            <w:vMerge/>
            <w:shd w:val="clear" w:color="auto" w:fill="auto"/>
            <w:vAlign w:val="center"/>
          </w:tcPr>
          <w:p w14:paraId="55E43B01" w14:textId="77777777" w:rsidR="000B7C24" w:rsidRPr="006D2DDC" w:rsidRDefault="000B7C24" w:rsidP="00567FE8">
            <w:pPr>
              <w:jc w:val="center"/>
            </w:pPr>
          </w:p>
        </w:tc>
        <w:tc>
          <w:tcPr>
            <w:tcW w:w="7236" w:type="dxa"/>
            <w:shd w:val="clear" w:color="auto" w:fill="auto"/>
            <w:vAlign w:val="center"/>
          </w:tcPr>
          <w:p w14:paraId="53E54ED1" w14:textId="77777777" w:rsidR="000B7C24" w:rsidRPr="002D05D6" w:rsidRDefault="000B7C24" w:rsidP="00567FE8">
            <w:r w:rsidRPr="002D05D6">
              <w:rPr>
                <w:rFonts w:ascii="Calibri" w:hAnsi="Calibri" w:cs="Calibri"/>
                <w:b/>
                <w:bCs/>
                <w:color w:val="000000"/>
              </w:rPr>
              <w:t>Napájení a chlazení</w:t>
            </w:r>
          </w:p>
          <w:p w14:paraId="1F0D8B5C" w14:textId="77777777" w:rsidR="000B7C24" w:rsidRPr="002D05D6" w:rsidRDefault="000B7C24" w:rsidP="000B7C24">
            <w:pPr>
              <w:pStyle w:val="Odstavecseseznamem"/>
              <w:numPr>
                <w:ilvl w:val="0"/>
                <w:numId w:val="46"/>
              </w:numPr>
            </w:pPr>
            <w:r w:rsidRPr="002D05D6">
              <w:rPr>
                <w:rFonts w:ascii="Calibri" w:hAnsi="Calibri" w:cs="Calibri"/>
                <w:color w:val="000000"/>
              </w:rPr>
              <w:t>Server musí být vybaven redundantním napájením a chlazením, hot-plug vyměnitelné za provozu</w:t>
            </w:r>
          </w:p>
          <w:p w14:paraId="2FB86C82" w14:textId="074C47A5" w:rsidR="000B7C24" w:rsidRPr="002D05D6" w:rsidRDefault="000B7C24" w:rsidP="000B7C24">
            <w:pPr>
              <w:pStyle w:val="Odstavecseseznamem"/>
              <w:numPr>
                <w:ilvl w:val="0"/>
                <w:numId w:val="46"/>
              </w:numPr>
            </w:pPr>
            <w:r w:rsidRPr="002D05D6">
              <w:rPr>
                <w:rFonts w:ascii="Calibri" w:hAnsi="Calibri" w:cs="Calibri"/>
                <w:color w:val="000000"/>
              </w:rPr>
              <w:t xml:space="preserve">2ks hot-swap </w:t>
            </w:r>
            <w:proofErr w:type="gramStart"/>
            <w:r w:rsidRPr="002D05D6">
              <w:rPr>
                <w:rFonts w:ascii="Calibri" w:hAnsi="Calibri" w:cs="Calibri"/>
                <w:color w:val="000000"/>
              </w:rPr>
              <w:t>zdroje - napájení</w:t>
            </w:r>
            <w:proofErr w:type="gramEnd"/>
            <w:r w:rsidRPr="002D05D6">
              <w:rPr>
                <w:rFonts w:ascii="Calibri" w:hAnsi="Calibri" w:cs="Calibri"/>
                <w:color w:val="000000"/>
              </w:rPr>
              <w:t xml:space="preserve"> dimenzované pro plné osazení serveru disky, CPU, RAM a PCIe zařízení, účinnost min. 9</w:t>
            </w:r>
            <w:r w:rsidR="00907B96" w:rsidRPr="002D05D6">
              <w:rPr>
                <w:rFonts w:ascii="Calibri" w:hAnsi="Calibri" w:cs="Calibri"/>
                <w:color w:val="000000"/>
              </w:rPr>
              <w:t>6</w:t>
            </w:r>
            <w:r w:rsidRPr="002D05D6">
              <w:rPr>
                <w:rFonts w:ascii="Calibri" w:hAnsi="Calibri" w:cs="Calibri"/>
                <w:color w:val="000000"/>
              </w:rPr>
              <w:t xml:space="preserve">% </w:t>
            </w:r>
          </w:p>
        </w:tc>
      </w:tr>
      <w:tr w:rsidR="0038250E" w:rsidRPr="006D2DDC" w14:paraId="5854E26C" w14:textId="77777777">
        <w:trPr>
          <w:trHeight w:val="20"/>
        </w:trPr>
        <w:tc>
          <w:tcPr>
            <w:tcW w:w="2060" w:type="dxa"/>
            <w:shd w:val="clear" w:color="auto" w:fill="auto"/>
            <w:vAlign w:val="center"/>
          </w:tcPr>
          <w:p w14:paraId="5D92ADB9" w14:textId="7BBB42E4" w:rsidR="0038250E" w:rsidRPr="006D2DDC" w:rsidRDefault="0038250E" w:rsidP="00567FE8">
            <w:pPr>
              <w:jc w:val="center"/>
            </w:pPr>
            <w:r w:rsidRPr="006D2DDC">
              <w:t>Kompatibilita</w:t>
            </w:r>
          </w:p>
        </w:tc>
        <w:tc>
          <w:tcPr>
            <w:tcW w:w="7236" w:type="dxa"/>
            <w:shd w:val="clear" w:color="auto" w:fill="auto"/>
            <w:vAlign w:val="center"/>
          </w:tcPr>
          <w:p w14:paraId="5F1F8C43" w14:textId="435DFE4C" w:rsidR="0038250E" w:rsidRPr="002D05D6" w:rsidRDefault="0038250E" w:rsidP="00567FE8">
            <w:pPr>
              <w:rPr>
                <w:rFonts w:ascii="Calibri" w:hAnsi="Calibri" w:cs="Calibri"/>
                <w:color w:val="000000"/>
              </w:rPr>
            </w:pPr>
            <w:r w:rsidRPr="002D05D6">
              <w:rPr>
                <w:rFonts w:ascii="Calibri" w:hAnsi="Calibri" w:cs="Calibri"/>
                <w:color w:val="000000"/>
              </w:rPr>
              <w:t>Plná kompatibilita se stávající platformou zálohování zadavatele Veeam</w:t>
            </w:r>
          </w:p>
        </w:tc>
      </w:tr>
      <w:tr w:rsidR="00523D7C" w:rsidRPr="006D2DDC" w14:paraId="76901FA8" w14:textId="77777777">
        <w:trPr>
          <w:trHeight w:val="20"/>
        </w:trPr>
        <w:tc>
          <w:tcPr>
            <w:tcW w:w="2060" w:type="dxa"/>
            <w:vMerge w:val="restart"/>
            <w:shd w:val="clear" w:color="auto" w:fill="auto"/>
            <w:vAlign w:val="center"/>
          </w:tcPr>
          <w:p w14:paraId="78E501D9" w14:textId="53553635" w:rsidR="00523D7C" w:rsidRPr="006D2DDC" w:rsidRDefault="00523D7C" w:rsidP="00567FE8">
            <w:pPr>
              <w:jc w:val="center"/>
            </w:pPr>
            <w:r w:rsidRPr="006D2DDC">
              <w:t>Funkční požadavky</w:t>
            </w:r>
          </w:p>
        </w:tc>
        <w:tc>
          <w:tcPr>
            <w:tcW w:w="7236" w:type="dxa"/>
            <w:shd w:val="clear" w:color="auto" w:fill="auto"/>
            <w:vAlign w:val="center"/>
          </w:tcPr>
          <w:p w14:paraId="0484D29A" w14:textId="22F86BF9" w:rsidR="00523D7C" w:rsidRPr="002D05D6" w:rsidRDefault="00523D7C" w:rsidP="00567FE8">
            <w:r w:rsidRPr="002D05D6">
              <w:rPr>
                <w:rFonts w:ascii="Calibri" w:hAnsi="Calibri" w:cs="Calibri"/>
                <w:color w:val="000000"/>
              </w:rPr>
              <w:t>Server musí být osazen TPM 2.0</w:t>
            </w:r>
          </w:p>
        </w:tc>
      </w:tr>
      <w:tr w:rsidR="00523D7C" w:rsidRPr="006D2DDC" w14:paraId="6CD50E36" w14:textId="77777777">
        <w:trPr>
          <w:trHeight w:val="20"/>
        </w:trPr>
        <w:tc>
          <w:tcPr>
            <w:tcW w:w="2060" w:type="dxa"/>
            <w:vMerge/>
            <w:shd w:val="clear" w:color="auto" w:fill="auto"/>
            <w:vAlign w:val="center"/>
          </w:tcPr>
          <w:p w14:paraId="1341793D" w14:textId="77777777" w:rsidR="00523D7C" w:rsidRPr="006D2DDC" w:rsidRDefault="00523D7C" w:rsidP="00567FE8">
            <w:pPr>
              <w:jc w:val="center"/>
            </w:pPr>
          </w:p>
        </w:tc>
        <w:tc>
          <w:tcPr>
            <w:tcW w:w="7236" w:type="dxa"/>
            <w:shd w:val="clear" w:color="auto" w:fill="auto"/>
            <w:vAlign w:val="center"/>
          </w:tcPr>
          <w:p w14:paraId="51D4D3FA" w14:textId="6651108A" w:rsidR="00523D7C" w:rsidRPr="002D05D6" w:rsidRDefault="00523D7C" w:rsidP="00567FE8">
            <w:r w:rsidRPr="002D05D6">
              <w:rPr>
                <w:rFonts w:ascii="Calibri" w:hAnsi="Calibri" w:cs="Calibri"/>
                <w:color w:val="000000"/>
              </w:rPr>
              <w:t>Vyčítání přes SNMP celkového zdraví serveru bez nutnosti instalovat OS – jeden parametr v MIB</w:t>
            </w:r>
          </w:p>
        </w:tc>
      </w:tr>
      <w:tr w:rsidR="00523D7C" w:rsidRPr="006D2DDC" w14:paraId="44DA46CE" w14:textId="77777777">
        <w:trPr>
          <w:trHeight w:val="20"/>
        </w:trPr>
        <w:tc>
          <w:tcPr>
            <w:tcW w:w="2060" w:type="dxa"/>
            <w:vMerge/>
            <w:shd w:val="clear" w:color="auto" w:fill="auto"/>
            <w:vAlign w:val="center"/>
          </w:tcPr>
          <w:p w14:paraId="448F1924" w14:textId="77777777" w:rsidR="00523D7C" w:rsidRPr="006D2DDC" w:rsidRDefault="00523D7C" w:rsidP="00567FE8">
            <w:pPr>
              <w:jc w:val="center"/>
            </w:pPr>
          </w:p>
        </w:tc>
        <w:tc>
          <w:tcPr>
            <w:tcW w:w="7236" w:type="dxa"/>
            <w:shd w:val="clear" w:color="auto" w:fill="auto"/>
            <w:vAlign w:val="center"/>
          </w:tcPr>
          <w:p w14:paraId="40C446BB" w14:textId="1ED50314" w:rsidR="00523D7C" w:rsidRPr="006D2DDC" w:rsidRDefault="00523D7C" w:rsidP="00567FE8">
            <w:r w:rsidRPr="006D2DDC">
              <w:rPr>
                <w:rFonts w:ascii="Calibri" w:hAnsi="Calibri" w:cs="Calibri"/>
                <w:color w:val="000000"/>
              </w:rPr>
              <w:t>IPMI 2.0 popř. obdoba, možnost vzdáleného převzetí grafické konsole bez závislosti na OS, webový klient HTML5, vzdálený mount DVD media, USB, dedikovaný port (není součástí požadovaného počtu ethernet portů)</w:t>
            </w:r>
          </w:p>
        </w:tc>
      </w:tr>
      <w:tr w:rsidR="00567FE8" w:rsidRPr="006D2DDC" w14:paraId="6AAC4D9C" w14:textId="77777777">
        <w:trPr>
          <w:trHeight w:val="20"/>
        </w:trPr>
        <w:tc>
          <w:tcPr>
            <w:tcW w:w="2060" w:type="dxa"/>
            <w:vMerge w:val="restart"/>
            <w:shd w:val="clear" w:color="auto" w:fill="auto"/>
            <w:vAlign w:val="center"/>
          </w:tcPr>
          <w:p w14:paraId="04DB22A2" w14:textId="6599964A" w:rsidR="00567FE8" w:rsidRPr="006D2DDC" w:rsidRDefault="00567FE8" w:rsidP="00567FE8">
            <w:pPr>
              <w:jc w:val="center"/>
            </w:pPr>
            <w:r w:rsidRPr="006D2DDC">
              <w:t>Záruka, záruční servis a technická podpora</w:t>
            </w:r>
          </w:p>
        </w:tc>
        <w:tc>
          <w:tcPr>
            <w:tcW w:w="7236" w:type="dxa"/>
            <w:shd w:val="clear" w:color="auto" w:fill="auto"/>
            <w:vAlign w:val="center"/>
          </w:tcPr>
          <w:p w14:paraId="65CC5380" w14:textId="6CE3D4FA" w:rsidR="00567FE8" w:rsidRPr="006D2DDC" w:rsidRDefault="00567FE8" w:rsidP="00567FE8">
            <w:r w:rsidRPr="006D2DDC">
              <w:rPr>
                <w:rFonts w:ascii="Calibri" w:hAnsi="Calibri" w:cs="Calibri"/>
                <w:color w:val="000000"/>
              </w:rPr>
              <w:t>Je požadována záruka na dobu 5 let s reakční dobou na založený incident do konce následujícího pracovního dne (NBD)</w:t>
            </w:r>
          </w:p>
        </w:tc>
      </w:tr>
      <w:tr w:rsidR="00567FE8" w:rsidRPr="006D2DDC" w14:paraId="0551ACA5" w14:textId="77777777">
        <w:trPr>
          <w:trHeight w:val="20"/>
        </w:trPr>
        <w:tc>
          <w:tcPr>
            <w:tcW w:w="2060" w:type="dxa"/>
            <w:vMerge/>
            <w:shd w:val="clear" w:color="auto" w:fill="auto"/>
            <w:vAlign w:val="center"/>
          </w:tcPr>
          <w:p w14:paraId="3DA9B24B" w14:textId="77777777" w:rsidR="00567FE8" w:rsidRPr="006D2DDC" w:rsidRDefault="00567FE8" w:rsidP="00567FE8">
            <w:pPr>
              <w:jc w:val="center"/>
            </w:pPr>
          </w:p>
        </w:tc>
        <w:tc>
          <w:tcPr>
            <w:tcW w:w="7236" w:type="dxa"/>
            <w:shd w:val="clear" w:color="auto" w:fill="auto"/>
            <w:vAlign w:val="center"/>
          </w:tcPr>
          <w:p w14:paraId="3229B6AC" w14:textId="7B6E7C4B" w:rsidR="00567FE8" w:rsidRPr="006D2DDC" w:rsidRDefault="00567FE8" w:rsidP="00567FE8">
            <w:r w:rsidRPr="006D2DDC">
              <w:rPr>
                <w:rFonts w:ascii="Calibri" w:hAnsi="Calibri" w:cs="Calibri"/>
                <w:color w:val="000000"/>
              </w:rPr>
              <w:t>Servisní zásahy provádí technik s příslušnou znalostí, schválený výrobcem</w:t>
            </w:r>
          </w:p>
        </w:tc>
      </w:tr>
      <w:tr w:rsidR="00567FE8" w:rsidRPr="006D2DDC" w14:paraId="0585DB5F" w14:textId="77777777">
        <w:trPr>
          <w:trHeight w:val="20"/>
        </w:trPr>
        <w:tc>
          <w:tcPr>
            <w:tcW w:w="2060" w:type="dxa"/>
            <w:vMerge/>
            <w:shd w:val="clear" w:color="auto" w:fill="auto"/>
            <w:vAlign w:val="center"/>
          </w:tcPr>
          <w:p w14:paraId="2958E659" w14:textId="77777777" w:rsidR="00567FE8" w:rsidRPr="006D2DDC" w:rsidRDefault="00567FE8" w:rsidP="00567FE8">
            <w:pPr>
              <w:jc w:val="center"/>
            </w:pPr>
          </w:p>
        </w:tc>
        <w:tc>
          <w:tcPr>
            <w:tcW w:w="7236" w:type="dxa"/>
            <w:shd w:val="clear" w:color="auto" w:fill="auto"/>
            <w:vAlign w:val="center"/>
          </w:tcPr>
          <w:p w14:paraId="5289A4D8" w14:textId="41B6A0AD" w:rsidR="00567FE8" w:rsidRPr="006D2DDC" w:rsidRDefault="00567FE8" w:rsidP="00567FE8">
            <w:r w:rsidRPr="006D2DDC">
              <w:rPr>
                <w:rFonts w:ascii="Calibri" w:hAnsi="Calibri" w:cs="Calibri"/>
                <w:color w:val="000000"/>
              </w:rPr>
              <w:t>Nárok na aktualizace systému dostupné min. po dobu záruky, nabízené přehledně v servisním portálu po zadání sériového čísla</w:t>
            </w:r>
          </w:p>
        </w:tc>
      </w:tr>
    </w:tbl>
    <w:p w14:paraId="6D087690" w14:textId="77777777" w:rsidR="00221653" w:rsidRPr="006D2DDC" w:rsidRDefault="00221653" w:rsidP="00221653"/>
    <w:p w14:paraId="6EF148AC" w14:textId="6759ECA2" w:rsidR="003F652D" w:rsidRPr="006D2DDC" w:rsidRDefault="003F652D">
      <w:pPr>
        <w:pStyle w:val="Nadpis1"/>
        <w:pageBreakBefore w:val="0"/>
      </w:pPr>
      <w:bookmarkStart w:id="23" w:name="_Toc146030465"/>
      <w:r w:rsidRPr="006D2DDC">
        <w:t>Pásková knihovna</w:t>
      </w:r>
      <w:bookmarkEnd w:id="23"/>
    </w:p>
    <w:p w14:paraId="2E26B41A" w14:textId="43F2AE64" w:rsidR="003F652D" w:rsidRPr="006D2DDC" w:rsidRDefault="00C62C80" w:rsidP="008A43C9">
      <w:r w:rsidRPr="006D2DDC">
        <w:t xml:space="preserve">Každý jeden kus zařízení musí splňovat následující </w:t>
      </w:r>
      <w:r w:rsidR="009961E4" w:rsidRPr="006D2DDC">
        <w:t xml:space="preserve">minimální </w:t>
      </w:r>
      <w:r w:rsidRPr="006D2DDC">
        <w:t>technické požadavky.</w:t>
      </w: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7236"/>
      </w:tblGrid>
      <w:tr w:rsidR="00C62C80" w:rsidRPr="006D2DDC" w14:paraId="2C9ACF97" w14:textId="77777777">
        <w:trPr>
          <w:trHeight w:val="224"/>
          <w:tblHeader/>
        </w:trPr>
        <w:tc>
          <w:tcPr>
            <w:tcW w:w="2060" w:type="dxa"/>
            <w:shd w:val="clear" w:color="auto" w:fill="BFBFBF" w:themeFill="background1" w:themeFillShade="BF"/>
            <w:hideMark/>
          </w:tcPr>
          <w:p w14:paraId="30DB020D" w14:textId="77777777" w:rsidR="00C62C80" w:rsidRPr="006D2DDC" w:rsidRDefault="00C62C80">
            <w:r w:rsidRPr="006D2DDC">
              <w:t>Parametr</w:t>
            </w:r>
          </w:p>
        </w:tc>
        <w:tc>
          <w:tcPr>
            <w:tcW w:w="7236" w:type="dxa"/>
            <w:shd w:val="clear" w:color="auto" w:fill="BFBFBF" w:themeFill="background1" w:themeFillShade="BF"/>
            <w:hideMark/>
          </w:tcPr>
          <w:p w14:paraId="5CEA891C" w14:textId="0F9DF81C" w:rsidR="00C62C80" w:rsidRPr="006D2DDC" w:rsidRDefault="009961E4">
            <w:r w:rsidRPr="006D2DDC">
              <w:t>Popis minimální úrovně parametru</w:t>
            </w:r>
          </w:p>
        </w:tc>
      </w:tr>
      <w:tr w:rsidR="00C62C80" w:rsidRPr="006D2DDC" w14:paraId="534CB4CE" w14:textId="77777777">
        <w:trPr>
          <w:trHeight w:val="816"/>
        </w:trPr>
        <w:tc>
          <w:tcPr>
            <w:tcW w:w="2060" w:type="dxa"/>
            <w:vMerge w:val="restart"/>
            <w:shd w:val="clear" w:color="auto" w:fill="auto"/>
            <w:vAlign w:val="center"/>
          </w:tcPr>
          <w:p w14:paraId="4A1A9438" w14:textId="2301674D" w:rsidR="00C62C80" w:rsidRPr="006D2DDC" w:rsidRDefault="00C62C80" w:rsidP="00C62C80">
            <w:pPr>
              <w:jc w:val="center"/>
            </w:pPr>
            <w:r w:rsidRPr="006D2DDC">
              <w:t xml:space="preserve">Základní a </w:t>
            </w:r>
            <w:r w:rsidR="00AE629A" w:rsidRPr="006D2DDC">
              <w:t>výkonové</w:t>
            </w:r>
            <w:r w:rsidRPr="006D2DDC">
              <w:t xml:space="preserve"> požadavky</w:t>
            </w:r>
          </w:p>
        </w:tc>
        <w:tc>
          <w:tcPr>
            <w:tcW w:w="7236" w:type="dxa"/>
            <w:shd w:val="clear" w:color="auto" w:fill="auto"/>
            <w:vAlign w:val="center"/>
          </w:tcPr>
          <w:p w14:paraId="78B5034E" w14:textId="07E4BE08" w:rsidR="00C62C80" w:rsidRPr="006D2DDC" w:rsidRDefault="00C62C80" w:rsidP="00C62C80">
            <w:r w:rsidRPr="006D2DDC">
              <w:rPr>
                <w:rFonts w:ascii="Calibri" w:hAnsi="Calibri" w:cs="Calibri"/>
                <w:b/>
                <w:bCs/>
                <w:color w:val="000000"/>
              </w:rPr>
              <w:t xml:space="preserve">Typ zařízení - </w:t>
            </w:r>
            <w:r w:rsidRPr="006D2DDC">
              <w:rPr>
                <w:rFonts w:ascii="Calibri" w:hAnsi="Calibri" w:cs="Calibri"/>
                <w:color w:val="000000"/>
              </w:rPr>
              <w:t>Pásková knihovna pro montáž do standardního racku o velikosti max. 2U, včetně ližin pro její uchycení</w:t>
            </w:r>
          </w:p>
        </w:tc>
      </w:tr>
      <w:tr w:rsidR="00C62C80" w:rsidRPr="006D2DDC" w14:paraId="69474103" w14:textId="77777777">
        <w:trPr>
          <w:trHeight w:val="547"/>
        </w:trPr>
        <w:tc>
          <w:tcPr>
            <w:tcW w:w="2060" w:type="dxa"/>
            <w:vMerge/>
            <w:shd w:val="clear" w:color="auto" w:fill="auto"/>
            <w:vAlign w:val="center"/>
          </w:tcPr>
          <w:p w14:paraId="36C5BA51" w14:textId="77777777" w:rsidR="00C62C80" w:rsidRPr="006D2DDC" w:rsidRDefault="00C62C80" w:rsidP="00C62C80">
            <w:pPr>
              <w:jc w:val="center"/>
            </w:pPr>
          </w:p>
        </w:tc>
        <w:tc>
          <w:tcPr>
            <w:tcW w:w="7236" w:type="dxa"/>
            <w:shd w:val="clear" w:color="auto" w:fill="auto"/>
            <w:vAlign w:val="center"/>
          </w:tcPr>
          <w:p w14:paraId="5A898885" w14:textId="5A9A789C" w:rsidR="00C62C80" w:rsidRPr="006D2DDC" w:rsidRDefault="00C62C80" w:rsidP="00C62C80">
            <w:r w:rsidRPr="006D2DDC">
              <w:rPr>
                <w:rFonts w:ascii="Calibri" w:hAnsi="Calibri" w:cs="Calibri"/>
                <w:b/>
                <w:bCs/>
                <w:color w:val="000000"/>
              </w:rPr>
              <w:t xml:space="preserve">Typ a počet mechanik - </w:t>
            </w:r>
            <w:r w:rsidRPr="006D2DDC">
              <w:rPr>
                <w:rFonts w:ascii="Calibri" w:hAnsi="Calibri" w:cs="Calibri"/>
                <w:color w:val="000000"/>
              </w:rPr>
              <w:t>1× LTO-9 mechanika s FC připojením</w:t>
            </w:r>
          </w:p>
        </w:tc>
      </w:tr>
      <w:tr w:rsidR="00C62C80" w:rsidRPr="006D2DDC" w14:paraId="638A7F0D" w14:textId="77777777">
        <w:trPr>
          <w:trHeight w:val="547"/>
        </w:trPr>
        <w:tc>
          <w:tcPr>
            <w:tcW w:w="2060" w:type="dxa"/>
            <w:vMerge/>
            <w:shd w:val="clear" w:color="auto" w:fill="auto"/>
            <w:vAlign w:val="center"/>
          </w:tcPr>
          <w:p w14:paraId="6435C11E" w14:textId="77777777" w:rsidR="00C62C80" w:rsidRPr="006D2DDC" w:rsidRDefault="00C62C80" w:rsidP="00C62C80">
            <w:pPr>
              <w:jc w:val="center"/>
            </w:pPr>
          </w:p>
        </w:tc>
        <w:tc>
          <w:tcPr>
            <w:tcW w:w="7236" w:type="dxa"/>
            <w:shd w:val="clear" w:color="auto" w:fill="auto"/>
            <w:vAlign w:val="center"/>
          </w:tcPr>
          <w:p w14:paraId="7D3E8BEA" w14:textId="12881315" w:rsidR="00C62C80" w:rsidRPr="006D2DDC" w:rsidRDefault="00C62C80" w:rsidP="00C62C80">
            <w:r w:rsidRPr="006D2DDC">
              <w:rPr>
                <w:rFonts w:ascii="Calibri" w:hAnsi="Calibri" w:cs="Calibri"/>
                <w:b/>
                <w:bCs/>
                <w:color w:val="000000"/>
              </w:rPr>
              <w:t xml:space="preserve">Počet slotů na pásky - </w:t>
            </w:r>
            <w:r w:rsidRPr="006D2DDC">
              <w:rPr>
                <w:rFonts w:ascii="Calibri" w:hAnsi="Calibri" w:cs="Calibri"/>
                <w:color w:val="000000"/>
              </w:rPr>
              <w:t>min. 24 slotů na pásky</w:t>
            </w:r>
          </w:p>
        </w:tc>
      </w:tr>
      <w:tr w:rsidR="00C62C80" w:rsidRPr="006D2DDC" w14:paraId="57EF3A6B" w14:textId="77777777">
        <w:trPr>
          <w:trHeight w:val="1641"/>
        </w:trPr>
        <w:tc>
          <w:tcPr>
            <w:tcW w:w="2060" w:type="dxa"/>
            <w:vMerge/>
            <w:shd w:val="clear" w:color="auto" w:fill="auto"/>
            <w:vAlign w:val="center"/>
          </w:tcPr>
          <w:p w14:paraId="64D1A009" w14:textId="77777777" w:rsidR="00C62C80" w:rsidRPr="006D2DDC" w:rsidRDefault="00C62C80" w:rsidP="00C62C80">
            <w:pPr>
              <w:jc w:val="center"/>
            </w:pPr>
          </w:p>
        </w:tc>
        <w:tc>
          <w:tcPr>
            <w:tcW w:w="7236" w:type="dxa"/>
            <w:shd w:val="clear" w:color="auto" w:fill="auto"/>
            <w:vAlign w:val="center"/>
          </w:tcPr>
          <w:p w14:paraId="34AAEBF1" w14:textId="77777777" w:rsidR="00C62C80" w:rsidRPr="006D2DDC" w:rsidRDefault="00C62C80" w:rsidP="00C62C80">
            <w:pPr>
              <w:rPr>
                <w:rFonts w:ascii="Calibri" w:hAnsi="Calibri" w:cs="Calibri"/>
                <w:b/>
                <w:bCs/>
                <w:color w:val="000000"/>
              </w:rPr>
            </w:pPr>
            <w:r w:rsidRPr="006D2DDC">
              <w:rPr>
                <w:rFonts w:ascii="Calibri" w:hAnsi="Calibri" w:cs="Calibri"/>
                <w:b/>
                <w:bCs/>
                <w:color w:val="000000"/>
              </w:rPr>
              <w:t>Pásky</w:t>
            </w:r>
          </w:p>
          <w:p w14:paraId="3079CFA9" w14:textId="77777777" w:rsidR="00C62C80" w:rsidRPr="006D2DDC" w:rsidRDefault="00C62C80">
            <w:pPr>
              <w:pStyle w:val="Odstavecseseznamem"/>
              <w:numPr>
                <w:ilvl w:val="0"/>
                <w:numId w:val="40"/>
              </w:numPr>
            </w:pPr>
            <w:r w:rsidRPr="006D2DDC">
              <w:rPr>
                <w:rFonts w:ascii="Calibri" w:hAnsi="Calibri" w:cs="Calibri"/>
                <w:color w:val="000000"/>
              </w:rPr>
              <w:t>20× páska LTO-9 - požadovaná nativní kapacita min. 18TB</w:t>
            </w:r>
          </w:p>
          <w:p w14:paraId="115274DD" w14:textId="77777777" w:rsidR="00C62C80" w:rsidRPr="006D2DDC" w:rsidRDefault="00C62C80" w:rsidP="00C62C80">
            <w:pPr>
              <w:pStyle w:val="Odstavecseseznamem"/>
              <w:numPr>
                <w:ilvl w:val="0"/>
                <w:numId w:val="40"/>
              </w:numPr>
            </w:pPr>
            <w:r w:rsidRPr="006D2DDC">
              <w:rPr>
                <w:rFonts w:ascii="Calibri" w:hAnsi="Calibri" w:cs="Calibri"/>
                <w:color w:val="000000"/>
              </w:rPr>
              <w:t>1× čisticí páska</w:t>
            </w:r>
          </w:p>
          <w:p w14:paraId="58F55CA0" w14:textId="0D83B8BA" w:rsidR="00C62C80" w:rsidRPr="006D2DDC" w:rsidRDefault="00C62C80" w:rsidP="00C62C80">
            <w:pPr>
              <w:pStyle w:val="Odstavecseseznamem"/>
              <w:numPr>
                <w:ilvl w:val="0"/>
                <w:numId w:val="40"/>
              </w:numPr>
            </w:pPr>
            <w:r w:rsidRPr="006D2DDC">
              <w:rPr>
                <w:rFonts w:ascii="Calibri" w:hAnsi="Calibri" w:cs="Calibri"/>
                <w:color w:val="000000"/>
              </w:rPr>
              <w:t>Pásky musí být již z výroby označeny příslušnými čárovými kódy, případně musí být dodán potřebný počet samolepících etiket s páskám odpovídajícími čárovými kódy</w:t>
            </w:r>
          </w:p>
        </w:tc>
      </w:tr>
      <w:tr w:rsidR="00C62C80" w:rsidRPr="006D2DDC" w14:paraId="0459CCD1" w14:textId="77777777">
        <w:trPr>
          <w:trHeight w:val="20"/>
        </w:trPr>
        <w:tc>
          <w:tcPr>
            <w:tcW w:w="2060" w:type="dxa"/>
            <w:vMerge w:val="restart"/>
            <w:shd w:val="clear" w:color="auto" w:fill="auto"/>
            <w:vAlign w:val="center"/>
          </w:tcPr>
          <w:p w14:paraId="3E4C41B1" w14:textId="011027A1" w:rsidR="00C62C80" w:rsidRPr="006D2DDC" w:rsidRDefault="00C62C80" w:rsidP="00C62C80">
            <w:pPr>
              <w:jc w:val="center"/>
            </w:pPr>
            <w:bookmarkStart w:id="24" w:name="_Hlk138838591"/>
            <w:r w:rsidRPr="006D2DDC">
              <w:lastRenderedPageBreak/>
              <w:t>Management</w:t>
            </w:r>
          </w:p>
        </w:tc>
        <w:tc>
          <w:tcPr>
            <w:tcW w:w="7236" w:type="dxa"/>
            <w:shd w:val="clear" w:color="auto" w:fill="auto"/>
            <w:vAlign w:val="center"/>
          </w:tcPr>
          <w:p w14:paraId="0E80F593" w14:textId="62F24C44" w:rsidR="00C62C80" w:rsidRPr="006D2DDC" w:rsidRDefault="00C62C80" w:rsidP="00C62C80">
            <w:r w:rsidRPr="006D2DDC">
              <w:rPr>
                <w:rFonts w:ascii="Calibri" w:hAnsi="Calibri" w:cs="Calibri"/>
                <w:color w:val="000000"/>
              </w:rPr>
              <w:t>LCD s ovládáním pro místní správu</w:t>
            </w:r>
          </w:p>
        </w:tc>
      </w:tr>
      <w:tr w:rsidR="00C62C80" w:rsidRPr="006D2DDC" w14:paraId="56877CD2" w14:textId="77777777">
        <w:trPr>
          <w:trHeight w:val="20"/>
        </w:trPr>
        <w:tc>
          <w:tcPr>
            <w:tcW w:w="2060" w:type="dxa"/>
            <w:vMerge/>
            <w:shd w:val="clear" w:color="auto" w:fill="auto"/>
            <w:vAlign w:val="center"/>
          </w:tcPr>
          <w:p w14:paraId="04131B30" w14:textId="77777777" w:rsidR="00C62C80" w:rsidRPr="006D2DDC" w:rsidRDefault="00C62C80" w:rsidP="00C62C80">
            <w:pPr>
              <w:jc w:val="center"/>
            </w:pPr>
          </w:p>
        </w:tc>
        <w:tc>
          <w:tcPr>
            <w:tcW w:w="7236" w:type="dxa"/>
            <w:shd w:val="clear" w:color="auto" w:fill="auto"/>
            <w:vAlign w:val="center"/>
          </w:tcPr>
          <w:p w14:paraId="6C06A8D2" w14:textId="0464C8DD" w:rsidR="00C62C80" w:rsidRPr="006D2DDC" w:rsidRDefault="00C62C80" w:rsidP="00C62C80">
            <w:r w:rsidRPr="006D2DDC">
              <w:rPr>
                <w:rFonts w:ascii="Calibri" w:hAnsi="Calibri" w:cs="Calibri"/>
                <w:color w:val="000000"/>
              </w:rPr>
              <w:t>1x RJ-45 port 10/100Mbps pro vzdálenou správu</w:t>
            </w:r>
          </w:p>
        </w:tc>
      </w:tr>
      <w:tr w:rsidR="00C62C80" w:rsidRPr="006D2DDC" w14:paraId="007D51FB" w14:textId="77777777">
        <w:trPr>
          <w:trHeight w:val="20"/>
        </w:trPr>
        <w:tc>
          <w:tcPr>
            <w:tcW w:w="2060" w:type="dxa"/>
            <w:vMerge/>
            <w:shd w:val="clear" w:color="auto" w:fill="auto"/>
            <w:vAlign w:val="center"/>
          </w:tcPr>
          <w:p w14:paraId="6E00A7E8" w14:textId="77777777" w:rsidR="00C62C80" w:rsidRPr="006D2DDC" w:rsidRDefault="00C62C80" w:rsidP="00C62C80">
            <w:pPr>
              <w:jc w:val="center"/>
            </w:pPr>
          </w:p>
        </w:tc>
        <w:tc>
          <w:tcPr>
            <w:tcW w:w="7236" w:type="dxa"/>
            <w:shd w:val="clear" w:color="auto" w:fill="auto"/>
            <w:vAlign w:val="center"/>
          </w:tcPr>
          <w:p w14:paraId="2A364EE4" w14:textId="11E19852" w:rsidR="00C62C80" w:rsidRPr="006D2DDC" w:rsidRDefault="00C62C80" w:rsidP="00C62C80">
            <w:r w:rsidRPr="006D2DDC">
              <w:rPr>
                <w:rFonts w:ascii="Calibri" w:hAnsi="Calibri" w:cs="Calibri"/>
                <w:color w:val="000000"/>
              </w:rPr>
              <w:t xml:space="preserve">Kompatibilita se zálohovacím SW Veeam Backup&amp;Replication - jedná se o stávající platformu zálohování provozovanou </w:t>
            </w:r>
            <w:r w:rsidR="00AE629A" w:rsidRPr="006D2DDC">
              <w:rPr>
                <w:rFonts w:ascii="Calibri" w:hAnsi="Calibri" w:cs="Calibri"/>
                <w:color w:val="000000"/>
              </w:rPr>
              <w:t>zadavatelem</w:t>
            </w:r>
          </w:p>
        </w:tc>
      </w:tr>
      <w:bookmarkEnd w:id="24"/>
      <w:tr w:rsidR="00C62C80" w:rsidRPr="006D2DDC" w14:paraId="07D24CE3" w14:textId="77777777">
        <w:trPr>
          <w:trHeight w:val="20"/>
        </w:trPr>
        <w:tc>
          <w:tcPr>
            <w:tcW w:w="2060" w:type="dxa"/>
            <w:vMerge w:val="restart"/>
            <w:shd w:val="clear" w:color="auto" w:fill="auto"/>
            <w:vAlign w:val="center"/>
          </w:tcPr>
          <w:p w14:paraId="62BEB2CB" w14:textId="3474D411" w:rsidR="00C62C80" w:rsidRPr="006D2DDC" w:rsidRDefault="00C62C80" w:rsidP="00C62C80">
            <w:pPr>
              <w:jc w:val="center"/>
            </w:pPr>
            <w:r w:rsidRPr="006D2DDC">
              <w:t>Záruka, záruční servis a technická podpora</w:t>
            </w:r>
          </w:p>
        </w:tc>
        <w:tc>
          <w:tcPr>
            <w:tcW w:w="7236" w:type="dxa"/>
            <w:shd w:val="clear" w:color="auto" w:fill="auto"/>
            <w:vAlign w:val="center"/>
          </w:tcPr>
          <w:p w14:paraId="48DE00D2" w14:textId="5A7E60EF" w:rsidR="00C62C80" w:rsidRPr="006D2DDC" w:rsidRDefault="00C62C80" w:rsidP="00C62C80">
            <w:r w:rsidRPr="006D2DDC">
              <w:rPr>
                <w:rFonts w:ascii="Calibri" w:hAnsi="Calibri" w:cs="Calibri"/>
                <w:color w:val="000000"/>
              </w:rPr>
              <w:t>Je požadována záruka 5 let s podporou dostupnou 24×7 s reakční dobou následující pracovní den (NBD) od nahlášení závady, a to v místě instalace (on-site)</w:t>
            </w:r>
          </w:p>
        </w:tc>
      </w:tr>
      <w:tr w:rsidR="00C62C80" w:rsidRPr="006D2DDC" w14:paraId="23C7B00E" w14:textId="77777777">
        <w:trPr>
          <w:trHeight w:val="20"/>
        </w:trPr>
        <w:tc>
          <w:tcPr>
            <w:tcW w:w="2060" w:type="dxa"/>
            <w:vMerge/>
            <w:shd w:val="clear" w:color="auto" w:fill="auto"/>
            <w:vAlign w:val="center"/>
          </w:tcPr>
          <w:p w14:paraId="29DC56B7" w14:textId="77777777" w:rsidR="00C62C80" w:rsidRPr="006D2DDC" w:rsidRDefault="00C62C80" w:rsidP="00C62C80">
            <w:pPr>
              <w:jc w:val="center"/>
            </w:pPr>
          </w:p>
        </w:tc>
        <w:tc>
          <w:tcPr>
            <w:tcW w:w="7236" w:type="dxa"/>
            <w:shd w:val="clear" w:color="auto" w:fill="auto"/>
            <w:vAlign w:val="bottom"/>
          </w:tcPr>
          <w:p w14:paraId="04F77171" w14:textId="0A2F94B6" w:rsidR="00C62C80" w:rsidRPr="006D2DDC" w:rsidRDefault="00C62C80" w:rsidP="00C62C80">
            <w:r w:rsidRPr="006D2DDC">
              <w:rPr>
                <w:rFonts w:ascii="Calibri" w:hAnsi="Calibri" w:cs="Calibri"/>
                <w:color w:val="000000"/>
              </w:rPr>
              <w:t>Podpora musí zahrnovat možnost přístupu k dokumentaci a aktualizacím software minimálně po dobu záruky</w:t>
            </w:r>
            <w:r w:rsidR="005A79A8" w:rsidRPr="006D2DDC">
              <w:rPr>
                <w:rFonts w:ascii="Calibri" w:hAnsi="Calibri" w:cs="Calibri"/>
                <w:color w:val="000000"/>
              </w:rPr>
              <w:t xml:space="preserve"> a to včetně nároku na jejich stažení a užití.</w:t>
            </w:r>
          </w:p>
        </w:tc>
      </w:tr>
    </w:tbl>
    <w:p w14:paraId="04D4BB77" w14:textId="77777777" w:rsidR="003F652D" w:rsidRPr="006D2DDC" w:rsidRDefault="003F652D" w:rsidP="008A43C9"/>
    <w:p w14:paraId="68C9C01D" w14:textId="4522A77E" w:rsidR="00D83650" w:rsidRPr="006D2DDC" w:rsidRDefault="00D83650" w:rsidP="00221653">
      <w:pPr>
        <w:pStyle w:val="Nadpis1"/>
        <w:pageBreakBefore w:val="0"/>
      </w:pPr>
      <w:bookmarkStart w:id="25" w:name="_Toc96979724"/>
      <w:bookmarkStart w:id="26" w:name="_Toc146030466"/>
      <w:r w:rsidRPr="006D2DDC">
        <w:t>Požadavky na instalační a implementační práce</w:t>
      </w:r>
      <w:bookmarkEnd w:id="25"/>
      <w:bookmarkEnd w:id="26"/>
    </w:p>
    <w:p w14:paraId="7A4F579E" w14:textId="438C60A9" w:rsidR="00D83650" w:rsidRPr="006D2DDC" w:rsidRDefault="00D83650" w:rsidP="00D83650">
      <w:pPr>
        <w:spacing w:after="160" w:line="256" w:lineRule="auto"/>
        <w:jc w:val="both"/>
        <w:rPr>
          <w:rFonts w:eastAsiaTheme="minorHAnsi" w:cs="Arial"/>
          <w:sz w:val="20"/>
          <w:lang w:eastAsia="en-US"/>
        </w:rPr>
      </w:pPr>
      <w:r w:rsidRPr="006D2DDC">
        <w:rPr>
          <w:rFonts w:eastAsiaTheme="minorHAnsi" w:cs="Arial"/>
          <w:lang w:eastAsia="en-US"/>
        </w:rPr>
        <w:t xml:space="preserve">Dodané řešení bude sloužit pro jako vysoce dostupná hyperkonvergovaná infrastruktura pro chod agendových IS úřadu a jeho zálohování. Dodávka musí obsahovat kompletní instalaci a implementaci řešení, nad kterým pak bude </w:t>
      </w:r>
      <w:r w:rsidR="008C76D9" w:rsidRPr="006D2DDC">
        <w:rPr>
          <w:rFonts w:eastAsiaTheme="minorHAnsi" w:cs="Arial"/>
          <w:lang w:eastAsia="en-US"/>
        </w:rPr>
        <w:t>v režii kupujícího</w:t>
      </w:r>
      <w:r w:rsidRPr="006D2DDC">
        <w:rPr>
          <w:rFonts w:eastAsiaTheme="minorHAnsi" w:cs="Arial"/>
          <w:lang w:eastAsia="en-US"/>
        </w:rPr>
        <w:t xml:space="preserve"> se třetí stranou provedena implementace agendových systémů (virtuální databázové, aplikační a komunikační servery) a konfigurace úloh pro zálohování nově vytvořených virtuálních serverů</w:t>
      </w:r>
      <w:r w:rsidR="008C76D9" w:rsidRPr="006D2DDC">
        <w:rPr>
          <w:rFonts w:eastAsiaTheme="minorHAnsi" w:cs="Arial"/>
          <w:lang w:eastAsia="en-US"/>
        </w:rPr>
        <w:t xml:space="preserve"> s agendovými IS</w:t>
      </w:r>
      <w:r w:rsidRPr="006D2DDC">
        <w:rPr>
          <w:rFonts w:eastAsiaTheme="minorHAnsi" w:cs="Arial"/>
          <w:lang w:eastAsia="en-US"/>
        </w:rPr>
        <w:t>.</w:t>
      </w:r>
    </w:p>
    <w:p w14:paraId="50E13B56" w14:textId="1257F5C1" w:rsidR="00D83650" w:rsidRPr="006D2DDC" w:rsidRDefault="00D83650" w:rsidP="00D83650">
      <w:pPr>
        <w:spacing w:after="160" w:line="256" w:lineRule="auto"/>
        <w:rPr>
          <w:rFonts w:eastAsiaTheme="minorHAnsi" w:cs="Arial"/>
          <w:lang w:eastAsia="en-US"/>
        </w:rPr>
      </w:pPr>
      <w:r w:rsidRPr="006D2DDC">
        <w:rPr>
          <w:rFonts w:eastAsiaTheme="minorHAnsi" w:cs="Arial"/>
          <w:lang w:eastAsia="en-US"/>
        </w:rPr>
        <w:t>Implementace dodávaného řešení bude provedena po odsouhlasení zadavatelem a v souladu s „best practice“ a dle doporučení výrobců jednotlivých komponent dodávaného řešení k datu realizace</w:t>
      </w:r>
      <w:r w:rsidR="008C76D9" w:rsidRPr="006D2DDC">
        <w:rPr>
          <w:rFonts w:eastAsiaTheme="minorHAnsi" w:cs="Arial"/>
          <w:lang w:eastAsia="en-US"/>
        </w:rPr>
        <w:t xml:space="preserve"> plnění</w:t>
      </w:r>
      <w:r w:rsidRPr="006D2DDC">
        <w:rPr>
          <w:rFonts w:eastAsiaTheme="minorHAnsi" w:cs="Arial"/>
          <w:lang w:eastAsia="en-US"/>
        </w:rPr>
        <w:t xml:space="preserve">. </w:t>
      </w:r>
    </w:p>
    <w:p w14:paraId="6BAE44A8" w14:textId="77777777" w:rsidR="00D83650" w:rsidRPr="006D2DDC" w:rsidRDefault="00D83650" w:rsidP="00D83650">
      <w:pPr>
        <w:pStyle w:val="Normln-Odstavec"/>
        <w:rPr>
          <w:rFonts w:asciiTheme="minorHAnsi" w:eastAsiaTheme="minorHAnsi" w:hAnsiTheme="minorHAnsi"/>
          <w:szCs w:val="22"/>
          <w:lang w:eastAsia="en-US"/>
        </w:rPr>
      </w:pPr>
      <w:r w:rsidRPr="006D2DDC">
        <w:rPr>
          <w:rFonts w:asciiTheme="minorHAnsi" w:eastAsiaTheme="minorHAnsi" w:hAnsiTheme="minorHAnsi"/>
          <w:szCs w:val="22"/>
          <w:lang w:eastAsia="en-US"/>
        </w:rPr>
        <w:t>Náklady na provedení implementačních služeb musí být zahrnuty v nabídkové ceně k položce, ke které se vztahují a nelze je vyčíslit zvlášť.</w:t>
      </w:r>
    </w:p>
    <w:p w14:paraId="178CC8E2" w14:textId="4D04F316" w:rsidR="00D83650" w:rsidRPr="006D2DDC" w:rsidRDefault="00D83650" w:rsidP="006F57E1">
      <w:pPr>
        <w:keepNext/>
        <w:spacing w:before="240" w:after="80" w:line="257" w:lineRule="auto"/>
        <w:rPr>
          <w:rFonts w:eastAsiaTheme="minorHAnsi" w:cs="Arial"/>
          <w:u w:val="single"/>
          <w:lang w:eastAsia="en-US"/>
        </w:rPr>
      </w:pPr>
      <w:r w:rsidRPr="006D2DDC">
        <w:rPr>
          <w:rFonts w:eastAsiaTheme="minorHAnsi" w:cs="Arial"/>
          <w:u w:val="single"/>
          <w:lang w:eastAsia="en-US"/>
        </w:rPr>
        <w:t xml:space="preserve">Základní popis prostředí </w:t>
      </w:r>
      <w:r w:rsidR="008C76D9" w:rsidRPr="006D2DDC">
        <w:rPr>
          <w:rFonts w:eastAsiaTheme="minorHAnsi" w:cs="Arial"/>
          <w:u w:val="single"/>
          <w:lang w:eastAsia="en-US"/>
        </w:rPr>
        <w:t>kupujícího</w:t>
      </w:r>
      <w:r w:rsidRPr="006D2DDC">
        <w:rPr>
          <w:rFonts w:eastAsiaTheme="minorHAnsi" w:cs="Arial"/>
          <w:u w:val="single"/>
          <w:lang w:eastAsia="en-US"/>
        </w:rPr>
        <w:t>:</w:t>
      </w:r>
    </w:p>
    <w:p w14:paraId="0F0356A7" w14:textId="77777777" w:rsidR="00D83650" w:rsidRPr="006D2DDC" w:rsidRDefault="00D83650" w:rsidP="00D83650">
      <w:pPr>
        <w:numPr>
          <w:ilvl w:val="0"/>
          <w:numId w:val="72"/>
        </w:numPr>
        <w:spacing w:line="256" w:lineRule="auto"/>
        <w:rPr>
          <w:rFonts w:eastAsiaTheme="minorHAnsi" w:cs="Arial"/>
          <w:lang w:eastAsia="en-US"/>
        </w:rPr>
      </w:pPr>
      <w:r w:rsidRPr="006D2DDC">
        <w:rPr>
          <w:rFonts w:eastAsiaTheme="minorHAnsi" w:cs="Arial"/>
          <w:lang w:eastAsia="en-US"/>
        </w:rPr>
        <w:t>Existují dvě oddělená datová centra, DC1 a DC2.</w:t>
      </w:r>
    </w:p>
    <w:p w14:paraId="0E200243" w14:textId="77777777" w:rsidR="00D83650" w:rsidRPr="006D2DDC" w:rsidRDefault="00D83650" w:rsidP="00D83650">
      <w:pPr>
        <w:numPr>
          <w:ilvl w:val="0"/>
          <w:numId w:val="72"/>
        </w:numPr>
        <w:spacing w:line="256" w:lineRule="auto"/>
        <w:rPr>
          <w:rFonts w:eastAsiaTheme="minorHAnsi" w:cs="Arial"/>
          <w:lang w:eastAsia="en-US"/>
        </w:rPr>
      </w:pPr>
      <w:r w:rsidRPr="006D2DDC">
        <w:rPr>
          <w:rFonts w:eastAsiaTheme="minorHAnsi" w:cs="Arial"/>
          <w:lang w:eastAsia="en-US"/>
        </w:rPr>
        <w:t xml:space="preserve">V DC1 jsou umístěny 2 virtualizační hosti (VMware platforma), společně s diskovým úložištěm. V DC2 je umístěn backup server s úložištěm záloh a páskovou knihovnou. </w:t>
      </w:r>
    </w:p>
    <w:p w14:paraId="7D0383A7" w14:textId="77777777" w:rsidR="00D83650" w:rsidRPr="006D2DDC" w:rsidRDefault="00D83650" w:rsidP="00D83650">
      <w:pPr>
        <w:numPr>
          <w:ilvl w:val="0"/>
          <w:numId w:val="72"/>
        </w:numPr>
        <w:spacing w:line="256" w:lineRule="auto"/>
        <w:rPr>
          <w:rFonts w:eastAsiaTheme="minorHAnsi" w:cs="Arial"/>
          <w:lang w:eastAsia="en-US"/>
        </w:rPr>
      </w:pPr>
      <w:r w:rsidRPr="006D2DDC">
        <w:rPr>
          <w:rFonts w:eastAsiaTheme="minorHAnsi" w:cs="Arial"/>
          <w:lang w:eastAsia="en-US"/>
        </w:rPr>
        <w:t>Optické SM kabely mezi datovými centry DC1 a DC2 je zakončen v optických vanách LC konektory.</w:t>
      </w:r>
    </w:p>
    <w:p w14:paraId="0ADE8A2B" w14:textId="77777777" w:rsidR="00D83650" w:rsidRPr="006D2DDC" w:rsidRDefault="00D83650" w:rsidP="00D83650">
      <w:pPr>
        <w:numPr>
          <w:ilvl w:val="0"/>
          <w:numId w:val="72"/>
        </w:numPr>
        <w:spacing w:line="256" w:lineRule="auto"/>
        <w:rPr>
          <w:rFonts w:eastAsiaTheme="minorHAnsi" w:cs="Arial"/>
          <w:lang w:eastAsia="en-US"/>
        </w:rPr>
      </w:pPr>
      <w:r w:rsidRPr="006D2DDC">
        <w:rPr>
          <w:rFonts w:eastAsiaTheme="minorHAnsi" w:cs="Arial"/>
          <w:lang w:eastAsia="en-US"/>
        </w:rPr>
        <w:t>Jako router a firewall aktuálně slouží dvojice appliancí Fortinet Fortigate FG-100D v režimu HA. Jsou umístěny v datovém centru DC1.</w:t>
      </w:r>
    </w:p>
    <w:p w14:paraId="166747B3" w14:textId="77777777" w:rsidR="00D83650" w:rsidRPr="006D2DDC" w:rsidRDefault="00D83650" w:rsidP="00D83650">
      <w:pPr>
        <w:numPr>
          <w:ilvl w:val="0"/>
          <w:numId w:val="72"/>
        </w:numPr>
        <w:spacing w:line="256" w:lineRule="auto"/>
        <w:rPr>
          <w:rFonts w:eastAsiaTheme="minorHAnsi" w:cs="Arial"/>
          <w:lang w:eastAsia="en-US"/>
        </w:rPr>
      </w:pPr>
      <w:r w:rsidRPr="006D2DDC">
        <w:rPr>
          <w:rFonts w:eastAsiaTheme="minorHAnsi" w:cs="Arial"/>
          <w:lang w:eastAsia="en-US"/>
        </w:rPr>
        <w:t>Konektivita do Internetu je zakončena v datovém centru DC1.</w:t>
      </w:r>
    </w:p>
    <w:p w14:paraId="13365AB9" w14:textId="77777777" w:rsidR="00D83650" w:rsidRPr="006D2DDC" w:rsidRDefault="00D83650" w:rsidP="00D83650">
      <w:pPr>
        <w:numPr>
          <w:ilvl w:val="0"/>
          <w:numId w:val="72"/>
        </w:numPr>
        <w:spacing w:line="256" w:lineRule="auto"/>
        <w:rPr>
          <w:rFonts w:eastAsiaTheme="minorHAnsi" w:cs="Arial"/>
          <w:lang w:eastAsia="en-US"/>
        </w:rPr>
      </w:pPr>
      <w:r w:rsidRPr="006D2DDC">
        <w:rPr>
          <w:rFonts w:eastAsiaTheme="minorHAnsi" w:cs="Arial"/>
          <w:lang w:eastAsia="en-US"/>
        </w:rPr>
        <w:t>Stávající síťové prvky jsou monitorovány pomocí SNMP nástrojem PRTG.</w:t>
      </w:r>
    </w:p>
    <w:p w14:paraId="55BAA8B6" w14:textId="77777777" w:rsidR="00D83650" w:rsidRPr="006D2DDC" w:rsidRDefault="00D83650" w:rsidP="00221653">
      <w:pPr>
        <w:pStyle w:val="Nadpis2"/>
      </w:pPr>
      <w:bookmarkStart w:id="27" w:name="_Toc96979725"/>
      <w:bookmarkStart w:id="28" w:name="_Toc146030467"/>
      <w:r w:rsidRPr="006D2DDC">
        <w:t>Specifikace konkrétních instalačních a implementačních požadavků</w:t>
      </w:r>
      <w:bookmarkEnd w:id="27"/>
      <w:bookmarkEnd w:id="28"/>
    </w:p>
    <w:p w14:paraId="74E7240F" w14:textId="7A66EC05" w:rsidR="00D83650" w:rsidRPr="006D2DDC" w:rsidRDefault="00D83650" w:rsidP="00D83650">
      <w:pPr>
        <w:spacing w:before="240" w:after="80" w:line="256" w:lineRule="auto"/>
        <w:rPr>
          <w:rFonts w:eastAsiaTheme="minorHAnsi" w:cs="Arial"/>
          <w:lang w:eastAsia="en-US"/>
        </w:rPr>
      </w:pPr>
      <w:r w:rsidRPr="006D2DDC">
        <w:rPr>
          <w:rFonts w:eastAsiaTheme="minorHAnsi" w:cs="Arial"/>
          <w:lang w:eastAsia="en-US"/>
        </w:rPr>
        <w:t xml:space="preserve">Dodaná zařízení budou umístěna především do dvou oddělených datových center DC1 a DC2. Přístupové přepínače, záložní zdroje pro tyto přepínače a přístupové body (AP) budou rozmístěny po dalších prostorech </w:t>
      </w:r>
      <w:r w:rsidR="008C76D9" w:rsidRPr="006D2DDC">
        <w:rPr>
          <w:rFonts w:eastAsiaTheme="minorHAnsi" w:cs="Arial"/>
          <w:lang w:eastAsia="en-US"/>
        </w:rPr>
        <w:t>města, které budou upřesněny v rámci zpracování implementační dokumentace ze strany kupujícího</w:t>
      </w:r>
      <w:r w:rsidRPr="006D2DDC">
        <w:rPr>
          <w:rFonts w:eastAsiaTheme="minorHAnsi" w:cs="Arial"/>
          <w:lang w:eastAsia="en-US"/>
        </w:rPr>
        <w:t>.</w:t>
      </w:r>
    </w:p>
    <w:p w14:paraId="625F3A66" w14:textId="77777777" w:rsidR="00D83650" w:rsidRPr="006D2DDC" w:rsidRDefault="00D83650" w:rsidP="00D83650">
      <w:pPr>
        <w:spacing w:before="240" w:after="80" w:line="256" w:lineRule="auto"/>
        <w:rPr>
          <w:rFonts w:eastAsiaTheme="minorHAnsi" w:cs="Arial"/>
          <w:lang w:eastAsia="en-US"/>
        </w:rPr>
      </w:pPr>
      <w:r w:rsidRPr="006D2DDC">
        <w:rPr>
          <w:rFonts w:eastAsiaTheme="minorHAnsi" w:cs="Arial"/>
          <w:lang w:eastAsia="en-US"/>
        </w:rPr>
        <w:t>V rámci přípravných prací:</w:t>
      </w:r>
    </w:p>
    <w:p w14:paraId="7A504B12"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návrh migrace na nové firewally, předložení převodní tabulky FW pravidel a dalších nastavení</w:t>
      </w:r>
    </w:p>
    <w:p w14:paraId="755CE094"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návrh segmentace sítě pro nově nasazované technologie (minimálně oddělení jednotlivých typů komunikace do samostatných VLAN)</w:t>
      </w:r>
    </w:p>
    <w:p w14:paraId="07209577"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lastRenderedPageBreak/>
        <w:t>návrh adresního plánu pro potřeby nově nasazovaných technologií s ohledem na segmentaci stávající sítě v budoucnu</w:t>
      </w:r>
    </w:p>
    <w:p w14:paraId="0812A7E9"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návrh konvence DNS názvů pro jednotlivá zařízení</w:t>
      </w:r>
    </w:p>
    <w:p w14:paraId="4EC05987"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návrh a nasazení oddělené sítě pro správu</w:t>
      </w:r>
    </w:p>
    <w:p w14:paraId="44377F9C" w14:textId="77777777" w:rsidR="00D83650" w:rsidRPr="006D2DDC" w:rsidRDefault="00D83650" w:rsidP="00D83650">
      <w:pPr>
        <w:spacing w:before="240" w:after="80" w:line="256" w:lineRule="auto"/>
        <w:rPr>
          <w:rFonts w:eastAsiaTheme="minorHAnsi" w:cs="Arial"/>
          <w:lang w:eastAsia="en-US"/>
        </w:rPr>
      </w:pPr>
      <w:r w:rsidRPr="006D2DDC">
        <w:rPr>
          <w:rFonts w:eastAsiaTheme="minorHAnsi" w:cs="Arial"/>
          <w:lang w:eastAsia="en-US"/>
        </w:rPr>
        <w:t>V rámci instalačních a implementačních prací:</w:t>
      </w:r>
    </w:p>
    <w:p w14:paraId="20276F45"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dodávka požadovaného hardware a software</w:t>
      </w:r>
    </w:p>
    <w:p w14:paraId="23E47D9D"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doprava hardware do místa instalace</w:t>
      </w:r>
    </w:p>
    <w:p w14:paraId="0FB3B7D2"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montáž dodaných zařízení do stávajících datových rozvaděčů</w:t>
      </w:r>
    </w:p>
    <w:p w14:paraId="7C9FA736"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redundantní zapojení napájení jednotlivých zařízení mimo a přes pro ně vyhrazené UPS</w:t>
      </w:r>
    </w:p>
    <w:p w14:paraId="13DEBE1A"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konfigurace portů pro správu a karet pro vzdálenou správu jednotlivých zařízení a jejich připojení do vyhrazené sítě pro správu</w:t>
      </w:r>
    </w:p>
    <w:p w14:paraId="632FAC1B"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aktualizace firmware v jednotlivých zařízeních a jejich komponentách na nejnovější doporučené verze</w:t>
      </w:r>
    </w:p>
    <w:p w14:paraId="36EA7EA5"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zabezpečení přístupu ke správě jednotlivých zařízení, konfigurace synchronizace jejich času, konfigurace SNMP parametrů pro možnost vzdáleného dohledu, konfigurace SMTP pro zasílání e-mailové notifikace o stavu zařízení</w:t>
      </w:r>
    </w:p>
    <w:p w14:paraId="5D095CED"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sestohování páteřních přepínačů a přístupových přepínačů a jejich propojení</w:t>
      </w:r>
    </w:p>
    <w:p w14:paraId="4B3ED9E5"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zprovoznění managementu síťového prostředí, včetně zavedení 802.1x</w:t>
      </w:r>
    </w:p>
    <w:p w14:paraId="453A1250"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konfigurace agregačních skupin (LACP) na přepínačích pro propojení přepínačů, připojení serverů</w:t>
      </w:r>
    </w:p>
    <w:p w14:paraId="5FDD6505"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konfigurace VLAN, trunk portů a přístupových portů na jednotlivých přepínačích</w:t>
      </w:r>
    </w:p>
    <w:p w14:paraId="4B79687A"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nasazení Spanning-Tree protokolu (MSTP) na síťových prvcích</w:t>
      </w:r>
    </w:p>
    <w:p w14:paraId="0BA9ED3C"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instalace a konfigurace hypervizoru VMware ESXi na příslušných serverech</w:t>
      </w:r>
    </w:p>
    <w:p w14:paraId="10FED344"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instalace a konfigurace serveru VMware vCenter Appliance pro správu virtualizační infrastruktury</w:t>
      </w:r>
    </w:p>
    <w:p w14:paraId="1AFBA196"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nasazení a konfigurace distribuovaných switchů (vDS), vMotion komunikace, HA clusteru</w:t>
      </w:r>
    </w:p>
    <w:p w14:paraId="4272AEB7"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 xml:space="preserve">instalace a konfigurace softwarově definovaného úložiště VMware vSAN (2-node vSAN Stretched Cluster s </w:t>
      </w:r>
      <w:r w:rsidRPr="006D2DDC">
        <w:rPr>
          <w:rFonts w:eastAsia="SimSun" w:cs="Arial"/>
          <w:lang w:eastAsia="en-US"/>
        </w:rPr>
        <w:t>vSAN Witness Appliance)</w:t>
      </w:r>
    </w:p>
    <w:p w14:paraId="44A5774D"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instalace operačního systému a jeho aktualizací na zálohovací server, instalace ovladačů a nástrojů pro správu od výrobce serveru</w:t>
      </w:r>
    </w:p>
    <w:p w14:paraId="1ADE9021"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instalace zálohovacího software Veeam na zálohovací server a jeho konfigurace (bez konfigurace zálohovacích úloh)</w:t>
      </w:r>
    </w:p>
    <w:p w14:paraId="674BFC95"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připojení páskové knihovny a bezpečného datového úložiště k zálohovacímu serveru</w:t>
      </w:r>
    </w:p>
    <w:p w14:paraId="6925BB9D" w14:textId="77777777" w:rsidR="00D83650" w:rsidRPr="006D2DDC" w:rsidRDefault="00D83650" w:rsidP="00D83650">
      <w:pPr>
        <w:pStyle w:val="Odstavecseseznamem"/>
        <w:numPr>
          <w:ilvl w:val="0"/>
          <w:numId w:val="64"/>
        </w:numPr>
        <w:rPr>
          <w:rFonts w:eastAsiaTheme="minorHAnsi" w:cs="Arial"/>
          <w:szCs w:val="22"/>
          <w:lang w:eastAsia="en-US"/>
        </w:rPr>
      </w:pPr>
      <w:r w:rsidRPr="006D2DDC">
        <w:rPr>
          <w:rFonts w:eastAsiaTheme="minorHAnsi" w:cs="Arial"/>
          <w:szCs w:val="22"/>
          <w:lang w:eastAsia="en-US"/>
        </w:rPr>
        <w:t xml:space="preserve">Instalace a konfigurace nástroje pro logování infrastruktury, připojení monitorovaných zařízení včetně distribuce Windows agenta na pracovní stanice a servery. Vytvoření přehledového dashboardu a výstupů pro obsluhu </w:t>
      </w:r>
    </w:p>
    <w:p w14:paraId="679B6DEB"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nastavení pravidelných self-testů UPS a e-mailové notifikace o výsledku těchto testů</w:t>
      </w:r>
    </w:p>
    <w:p w14:paraId="50D4C230"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konfigurace UPS a instalace software na servery a jejich konfigurace pro řízené vypínání serverů v případě výpadku napájení</w:t>
      </w:r>
    </w:p>
    <w:p w14:paraId="0D2A81E8"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aplikace licencí</w:t>
      </w:r>
    </w:p>
    <w:p w14:paraId="32C66C49"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kompletní ověření funkčnosti celého řešení</w:t>
      </w:r>
    </w:p>
    <w:p w14:paraId="0134FF8B"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 xml:space="preserve">vytvoření testovacích virtuálních serverů ve virtualizační infrastruktuře </w:t>
      </w:r>
    </w:p>
    <w:p w14:paraId="693C34DC"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simulovaný výpadek jednoho z páteřních přepínačů</w:t>
      </w:r>
    </w:p>
    <w:p w14:paraId="45C4D30F"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odpojení jednoho z propojů mezi páteřními přepínači</w:t>
      </w:r>
    </w:p>
    <w:p w14:paraId="2AE1C469"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otestování odstávky jednoho z nodů VMware vSAN clusteru (plánovaná i neplánovaná)</w:t>
      </w:r>
    </w:p>
    <w:p w14:paraId="3238C171"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lastRenderedPageBreak/>
        <w:t>otestování funkcionality VMware HA a restartu testovacího virtuálního serveru v druhé lokalitě</w:t>
      </w:r>
    </w:p>
    <w:p w14:paraId="4661E8F6"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simulovaný výpadek celé jedné lokality (datového centra)</w:t>
      </w:r>
    </w:p>
    <w:p w14:paraId="35330833"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otestování redundantního napájení jednotlivých zařízení střídavým odpojením jednoho z napájecích zdrojů</w:t>
      </w:r>
    </w:p>
    <w:p w14:paraId="01CE5669"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otestování funkčnosti korektního vypnutí jednotlivých serverů při výpadku napájení</w:t>
      </w:r>
    </w:p>
    <w:p w14:paraId="63D5B15D" w14:textId="77777777" w:rsidR="00D83650" w:rsidRPr="006D2DDC" w:rsidRDefault="00D83650" w:rsidP="00D83650">
      <w:pPr>
        <w:numPr>
          <w:ilvl w:val="1"/>
          <w:numId w:val="64"/>
        </w:numPr>
        <w:spacing w:line="256" w:lineRule="auto"/>
        <w:jc w:val="both"/>
        <w:rPr>
          <w:rFonts w:eastAsiaTheme="minorHAnsi" w:cs="Arial"/>
          <w:lang w:eastAsia="en-US"/>
        </w:rPr>
      </w:pPr>
      <w:r w:rsidRPr="006D2DDC">
        <w:rPr>
          <w:rFonts w:eastAsiaTheme="minorHAnsi" w:cs="Arial"/>
          <w:lang w:eastAsia="en-US"/>
        </w:rPr>
        <w:t>otestování funkčnosti vypnutí celé infrastruktury při výpadku napájení a jejího korektního nastartování po obnovení napájení</w:t>
      </w:r>
    </w:p>
    <w:p w14:paraId="180237F9"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propojení celého řešení do stávající síťové infrastruktury</w:t>
      </w:r>
    </w:p>
    <w:p w14:paraId="282A0740"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zpracování podrobné dokumentace skutečného provedení</w:t>
      </w:r>
    </w:p>
    <w:p w14:paraId="6F64FA23" w14:textId="77777777" w:rsidR="00D83650" w:rsidRPr="006D2DDC" w:rsidRDefault="00D83650" w:rsidP="00D83650">
      <w:pPr>
        <w:numPr>
          <w:ilvl w:val="0"/>
          <w:numId w:val="64"/>
        </w:numPr>
        <w:spacing w:line="256" w:lineRule="auto"/>
        <w:jc w:val="both"/>
        <w:rPr>
          <w:rFonts w:eastAsiaTheme="minorHAnsi" w:cs="Arial"/>
          <w:lang w:eastAsia="en-US"/>
        </w:rPr>
      </w:pPr>
      <w:r w:rsidRPr="006D2DDC">
        <w:rPr>
          <w:rFonts w:eastAsiaTheme="minorHAnsi" w:cs="Arial"/>
          <w:lang w:eastAsia="en-US"/>
        </w:rPr>
        <w:t>provedení akceptačních testů</w:t>
      </w:r>
    </w:p>
    <w:p w14:paraId="6D4CFAC6" w14:textId="77777777" w:rsidR="00D83650" w:rsidRPr="006D2DDC" w:rsidRDefault="00D83650" w:rsidP="00221653">
      <w:pPr>
        <w:pStyle w:val="Nadpis2"/>
        <w:rPr>
          <w:rFonts w:eastAsia="Times New Roman"/>
        </w:rPr>
      </w:pPr>
      <w:bookmarkStart w:id="29" w:name="_Toc96979726"/>
      <w:bookmarkStart w:id="30" w:name="_Toc146030468"/>
      <w:r w:rsidRPr="006D2DDC">
        <w:t>Obecné požadavky</w:t>
      </w:r>
      <w:bookmarkEnd w:id="29"/>
      <w:bookmarkEnd w:id="30"/>
    </w:p>
    <w:p w14:paraId="3D3D7EE2" w14:textId="4938ADF1" w:rsidR="00D83650" w:rsidRPr="006D2DDC" w:rsidRDefault="008C76D9" w:rsidP="00D83650">
      <w:pPr>
        <w:pStyle w:val="Normln-Odstavec"/>
        <w:rPr>
          <w:rFonts w:asciiTheme="minorHAnsi" w:hAnsiTheme="minorHAnsi" w:cstheme="minorHAnsi"/>
        </w:rPr>
      </w:pPr>
      <w:r w:rsidRPr="006D2DDC">
        <w:rPr>
          <w:rFonts w:asciiTheme="minorHAnsi" w:hAnsiTheme="minorHAnsi" w:cstheme="minorHAnsi"/>
        </w:rPr>
        <w:t>Kupující</w:t>
      </w:r>
      <w:r w:rsidR="00D83650" w:rsidRPr="006D2DDC">
        <w:rPr>
          <w:rFonts w:asciiTheme="minorHAnsi" w:hAnsiTheme="minorHAnsi" w:cstheme="minorHAnsi"/>
        </w:rPr>
        <w:t xml:space="preserve"> v rámci </w:t>
      </w:r>
      <w:r w:rsidRPr="006D2DDC">
        <w:rPr>
          <w:rFonts w:asciiTheme="minorHAnsi" w:hAnsiTheme="minorHAnsi" w:cstheme="minorHAnsi"/>
        </w:rPr>
        <w:t xml:space="preserve">plnění </w:t>
      </w:r>
      <w:r w:rsidR="00D83650" w:rsidRPr="006D2DDC">
        <w:rPr>
          <w:rFonts w:asciiTheme="minorHAnsi" w:hAnsiTheme="minorHAnsi" w:cstheme="minorHAnsi"/>
        </w:rPr>
        <w:t xml:space="preserve">požaduje provést implementační práce na dodaných HW a SW komponentách. Konkrétní požadované práce v závislosti na předmětu dodávky jsou specifikovány výše. Dodavatel je povinen zahrnout do nabídky i veškeré další činnosti a prostředky, které jsou nezbytné pro řádné provedení </w:t>
      </w:r>
      <w:r w:rsidRPr="006D2DDC">
        <w:rPr>
          <w:rFonts w:asciiTheme="minorHAnsi" w:hAnsiTheme="minorHAnsi" w:cstheme="minorHAnsi"/>
        </w:rPr>
        <w:t xml:space="preserve">plnění </w:t>
      </w:r>
      <w:r w:rsidR="00D83650" w:rsidRPr="006D2DDC">
        <w:rPr>
          <w:rFonts w:asciiTheme="minorHAnsi" w:hAnsiTheme="minorHAnsi" w:cstheme="minorHAnsi"/>
        </w:rPr>
        <w:t xml:space="preserve"> v rozsahu doporučeném výrobci a dle tzv. nejlepších praktik, i v případě, pokud nejsou explicitně uvedeny, ale jsou pro realizaci předmětu plnění podstatné. </w:t>
      </w:r>
    </w:p>
    <w:p w14:paraId="7B396ECD" w14:textId="77777777" w:rsidR="00D83650" w:rsidRPr="006D2DDC" w:rsidRDefault="00D83650" w:rsidP="00D83650">
      <w:pPr>
        <w:pStyle w:val="Normln-Odstavec"/>
        <w:rPr>
          <w:rFonts w:asciiTheme="minorHAnsi" w:hAnsiTheme="minorHAnsi" w:cstheme="minorHAnsi"/>
        </w:rPr>
      </w:pPr>
      <w:r w:rsidRPr="006D2DDC">
        <w:rPr>
          <w:rFonts w:asciiTheme="minorHAnsi" w:hAnsiTheme="minorHAnsi" w:cstheme="minorHAnsi"/>
        </w:rPr>
        <w:t>Implementační služby budou minimálně v následujícím rozsahu:</w:t>
      </w:r>
    </w:p>
    <w:p w14:paraId="655CB258"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zpracování předimplementační analýzy</w:t>
      </w:r>
    </w:p>
    <w:p w14:paraId="3032CE2F"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zpracování prováděcí dokumentace</w:t>
      </w:r>
    </w:p>
    <w:p w14:paraId="281CB05A"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zajištění projektového vedení realizace předmětu plnění</w:t>
      </w:r>
    </w:p>
    <w:p w14:paraId="6FA626E9"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dodávku nabízeného hardware a software</w:t>
      </w:r>
    </w:p>
    <w:p w14:paraId="542FBE04"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kompletní implementaci řešení splňující povinné a nabízené parametry technického řešení</w:t>
      </w:r>
    </w:p>
    <w:p w14:paraId="46998595" w14:textId="77777777" w:rsidR="00D83650" w:rsidRPr="006D2DDC" w:rsidRDefault="00D83650" w:rsidP="00D83650">
      <w:pPr>
        <w:numPr>
          <w:ilvl w:val="0"/>
          <w:numId w:val="65"/>
        </w:numPr>
        <w:spacing w:line="256" w:lineRule="auto"/>
        <w:jc w:val="both"/>
        <w:rPr>
          <w:rFonts w:eastAsiaTheme="minorHAnsi" w:cstheme="minorHAnsi"/>
          <w:lang w:eastAsia="en-US"/>
        </w:rPr>
      </w:pPr>
      <w:r w:rsidRPr="006D2DDC">
        <w:rPr>
          <w:rFonts w:eastAsiaTheme="minorHAnsi" w:cstheme="minorHAnsi"/>
          <w:lang w:eastAsia="en-US"/>
        </w:rPr>
        <w:t>zpracování dokumentace skutečného provedení</w:t>
      </w:r>
    </w:p>
    <w:p w14:paraId="0AA66EB6"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zaškolení administrátorů</w:t>
      </w:r>
    </w:p>
    <w:p w14:paraId="2DF1FDD5"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zajištění zkušebního provozu</w:t>
      </w:r>
    </w:p>
    <w:p w14:paraId="37A39352"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provedení akceptačních testů</w:t>
      </w:r>
    </w:p>
    <w:p w14:paraId="19577A72"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předání do ostrého provozu</w:t>
      </w:r>
    </w:p>
    <w:p w14:paraId="4C013018" w14:textId="77777777" w:rsidR="00D83650" w:rsidRPr="006D2DDC" w:rsidRDefault="00D83650" w:rsidP="00D83650">
      <w:pPr>
        <w:pStyle w:val="Normln-Odstavec"/>
        <w:numPr>
          <w:ilvl w:val="0"/>
          <w:numId w:val="65"/>
        </w:numPr>
        <w:spacing w:after="0"/>
        <w:ind w:left="714" w:hanging="357"/>
        <w:rPr>
          <w:rFonts w:asciiTheme="minorHAnsi" w:hAnsiTheme="minorHAnsi" w:cstheme="minorHAnsi"/>
        </w:rPr>
      </w:pPr>
      <w:r w:rsidRPr="006D2DDC">
        <w:rPr>
          <w:rFonts w:asciiTheme="minorHAnsi" w:hAnsiTheme="minorHAnsi" w:cstheme="minorHAnsi"/>
        </w:rPr>
        <w:t>zajištění ostatních služeb potřebných pro realizaci projektu</w:t>
      </w:r>
    </w:p>
    <w:p w14:paraId="3F800CF3" w14:textId="77777777" w:rsidR="00D83650" w:rsidRPr="006D2DDC" w:rsidRDefault="00D83650" w:rsidP="00D83650">
      <w:pPr>
        <w:pStyle w:val="Normln-Odstavec"/>
        <w:rPr>
          <w:rFonts w:asciiTheme="minorHAnsi" w:hAnsiTheme="minorHAnsi" w:cstheme="minorHAnsi"/>
        </w:rPr>
      </w:pPr>
      <w:r w:rsidRPr="006D2DDC">
        <w:rPr>
          <w:rFonts w:asciiTheme="minorHAnsi" w:hAnsiTheme="minorHAnsi" w:cstheme="minorHAnsi"/>
        </w:rPr>
        <w:t xml:space="preserve">Veškerá dokumentace musí být zhotovena výhradně v českém jazyce, bude dodána v elektronické formě ve standartních formátech (např. MS Office) používaných zadavatelem na datovém nosiči a 1x kopii v papírové formě. </w:t>
      </w:r>
    </w:p>
    <w:p w14:paraId="215B1444" w14:textId="77777777" w:rsidR="00D83650" w:rsidRPr="006D2DDC" w:rsidRDefault="00D83650" w:rsidP="00221653">
      <w:pPr>
        <w:pStyle w:val="Nadpis2"/>
      </w:pPr>
      <w:bookmarkStart w:id="31" w:name="_Toc96979727"/>
      <w:bookmarkStart w:id="32" w:name="_Toc146030469"/>
      <w:r w:rsidRPr="006D2DDC">
        <w:t>Požadavky na předimplementační analýzu</w:t>
      </w:r>
      <w:bookmarkEnd w:id="31"/>
      <w:bookmarkEnd w:id="32"/>
    </w:p>
    <w:p w14:paraId="3E25409B" w14:textId="77777777" w:rsidR="00D83650" w:rsidRPr="006D2DDC" w:rsidRDefault="00D83650" w:rsidP="00D83650">
      <w:pPr>
        <w:pStyle w:val="Normln-Odstavec"/>
        <w:rPr>
          <w:rFonts w:asciiTheme="minorHAnsi" w:hAnsiTheme="minorHAnsi" w:cstheme="minorHAnsi"/>
        </w:rPr>
      </w:pPr>
      <w:r w:rsidRPr="006D2DDC">
        <w:rPr>
          <w:rFonts w:asciiTheme="minorHAnsi" w:hAnsiTheme="minorHAnsi" w:cstheme="minorHAnsi"/>
        </w:rPr>
        <w:t xml:space="preserve">Dodavatel před implementací řešení zpracuje předimplementační analýzu, minimálně pro následující oblasti: </w:t>
      </w:r>
    </w:p>
    <w:p w14:paraId="362C5439"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způsob začlenění nabízeného řešení do stávajícího ICT prostředí</w:t>
      </w:r>
    </w:p>
    <w:p w14:paraId="5DA7E759"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 xml:space="preserve">analýza požadavků na síťovou infrastrukturu </w:t>
      </w:r>
    </w:p>
    <w:p w14:paraId="0D63169B"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analýza požadavků na ukládání a zálohování dat, obnovu dat, toky a objemy dat</w:t>
      </w:r>
    </w:p>
    <w:p w14:paraId="2D66E08C"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požadavky na rekonfigurace stávajících systémů ve vztahu k plánovanému využití</w:t>
      </w:r>
    </w:p>
    <w:p w14:paraId="5EC12317"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dopady implementace na dostupnost a funkčnost stávajících služeb</w:t>
      </w:r>
    </w:p>
    <w:p w14:paraId="326C0718"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 xml:space="preserve">další podklady relevantní pro návrh řešení </w:t>
      </w:r>
    </w:p>
    <w:p w14:paraId="7558E01C" w14:textId="56DF280E"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 xml:space="preserve">požadovaná součinnost </w:t>
      </w:r>
      <w:r w:rsidR="00B76A5A" w:rsidRPr="006D2DDC">
        <w:rPr>
          <w:rFonts w:asciiTheme="minorHAnsi" w:hAnsiTheme="minorHAnsi" w:cstheme="minorHAnsi"/>
        </w:rPr>
        <w:t>kupujícího</w:t>
      </w:r>
    </w:p>
    <w:p w14:paraId="6D9A7B72" w14:textId="77777777" w:rsidR="00D83650" w:rsidRPr="006D2DDC" w:rsidRDefault="00D83650" w:rsidP="00D83650">
      <w:pPr>
        <w:pStyle w:val="Normln-Odstavec"/>
        <w:numPr>
          <w:ilvl w:val="0"/>
          <w:numId w:val="66"/>
        </w:numPr>
        <w:spacing w:after="0"/>
        <w:ind w:left="714" w:hanging="357"/>
        <w:rPr>
          <w:rFonts w:asciiTheme="minorHAnsi" w:hAnsiTheme="minorHAnsi" w:cstheme="minorHAnsi"/>
        </w:rPr>
      </w:pPr>
      <w:r w:rsidRPr="006D2DDC">
        <w:rPr>
          <w:rFonts w:asciiTheme="minorHAnsi" w:hAnsiTheme="minorHAnsi" w:cstheme="minorHAnsi"/>
        </w:rPr>
        <w:t>návrh opatření k odstranění neshod zjištěných v průběhu analýzy.</w:t>
      </w:r>
    </w:p>
    <w:p w14:paraId="5A7EA632" w14:textId="05B76375" w:rsidR="00D83650" w:rsidRPr="006D2DDC" w:rsidRDefault="00D83650" w:rsidP="00D83650">
      <w:pPr>
        <w:pStyle w:val="Normln-Odstavec"/>
        <w:rPr>
          <w:rFonts w:asciiTheme="minorHAnsi" w:hAnsiTheme="minorHAnsi" w:cstheme="minorHAnsi"/>
        </w:rPr>
      </w:pPr>
      <w:r w:rsidRPr="006D2DDC">
        <w:rPr>
          <w:rFonts w:asciiTheme="minorHAnsi" w:hAnsiTheme="minorHAnsi" w:cstheme="minorHAnsi"/>
        </w:rPr>
        <w:t xml:space="preserve">Výstupem předimplementační analýzy bude písemná zpráva podléhající schválení </w:t>
      </w:r>
      <w:r w:rsidR="00B76A5A" w:rsidRPr="006D2DDC">
        <w:rPr>
          <w:rFonts w:asciiTheme="minorHAnsi" w:hAnsiTheme="minorHAnsi" w:cstheme="minorHAnsi"/>
        </w:rPr>
        <w:t>kupujícím</w:t>
      </w:r>
      <w:r w:rsidRPr="006D2DDC">
        <w:rPr>
          <w:rFonts w:asciiTheme="minorHAnsi" w:hAnsiTheme="minorHAnsi" w:cstheme="minorHAnsi"/>
        </w:rPr>
        <w:t>.</w:t>
      </w:r>
    </w:p>
    <w:p w14:paraId="5EBE8330" w14:textId="77777777" w:rsidR="00D83650" w:rsidRPr="006D2DDC" w:rsidRDefault="00D83650" w:rsidP="00221653">
      <w:pPr>
        <w:pStyle w:val="Nadpis2"/>
      </w:pPr>
      <w:bookmarkStart w:id="33" w:name="_Toc96979728"/>
      <w:bookmarkStart w:id="34" w:name="_Toc146030470"/>
      <w:r w:rsidRPr="006D2DDC">
        <w:lastRenderedPageBreak/>
        <w:t>Požadavky na zpracování prováděcí dokumentace</w:t>
      </w:r>
      <w:bookmarkEnd w:id="33"/>
      <w:bookmarkEnd w:id="34"/>
    </w:p>
    <w:p w14:paraId="4DBBBA41" w14:textId="77777777" w:rsidR="00D83650" w:rsidRPr="006D2DDC" w:rsidRDefault="00D83650" w:rsidP="00D83650">
      <w:pPr>
        <w:spacing w:line="256" w:lineRule="auto"/>
        <w:rPr>
          <w:rFonts w:eastAsiaTheme="minorHAnsi" w:cs="Arial"/>
          <w:lang w:eastAsia="en-US"/>
        </w:rPr>
      </w:pPr>
      <w:r w:rsidRPr="006D2DDC">
        <w:rPr>
          <w:rFonts w:eastAsiaTheme="minorHAnsi" w:cs="Arial"/>
          <w:lang w:eastAsia="en-US"/>
        </w:rPr>
        <w:t xml:space="preserve">Dodavatel před zahájením implementačních prací zpracuje prováděcí dokumentaci, která bude důsledně vycházet z předimplementační analýzy a bude zahrnovat všechny aktivity potřebné pro řádné zajištění implementace předmětu plnění. </w:t>
      </w:r>
    </w:p>
    <w:p w14:paraId="35E52615" w14:textId="42B0F8CD" w:rsidR="00D83650" w:rsidRPr="006D2DDC" w:rsidRDefault="00D83650" w:rsidP="00D83650">
      <w:pPr>
        <w:spacing w:line="256" w:lineRule="auto"/>
        <w:rPr>
          <w:rFonts w:eastAsiaTheme="minorHAnsi" w:cs="Arial"/>
          <w:lang w:eastAsia="en-US"/>
        </w:rPr>
      </w:pPr>
      <w:r w:rsidRPr="006D2DDC">
        <w:rPr>
          <w:rFonts w:eastAsiaTheme="minorHAnsi" w:cs="Arial"/>
          <w:lang w:eastAsia="en-US"/>
        </w:rPr>
        <w:t xml:space="preserve">Prováděcí dokumentace musí být před zahájením prací písemně schválena </w:t>
      </w:r>
      <w:r w:rsidR="00B76A5A" w:rsidRPr="006D2DDC">
        <w:rPr>
          <w:rFonts w:eastAsiaTheme="minorHAnsi" w:cs="Arial"/>
          <w:lang w:eastAsia="en-US"/>
        </w:rPr>
        <w:t>Kupujícím</w:t>
      </w:r>
      <w:r w:rsidRPr="006D2DDC">
        <w:rPr>
          <w:rFonts w:eastAsiaTheme="minorHAnsi" w:cs="Arial"/>
          <w:lang w:eastAsia="en-US"/>
        </w:rPr>
        <w:t xml:space="preserve">. </w:t>
      </w:r>
    </w:p>
    <w:p w14:paraId="32F2BEA2" w14:textId="77777777" w:rsidR="00D83650" w:rsidRPr="006D2DDC" w:rsidRDefault="00D83650" w:rsidP="00D83650">
      <w:pPr>
        <w:spacing w:line="256" w:lineRule="auto"/>
        <w:rPr>
          <w:rFonts w:eastAsiaTheme="minorHAnsi" w:cs="Arial"/>
          <w:lang w:eastAsia="en-US"/>
        </w:rPr>
      </w:pPr>
      <w:r w:rsidRPr="006D2DDC">
        <w:rPr>
          <w:rFonts w:eastAsiaTheme="minorHAnsi" w:cs="Arial"/>
          <w:lang w:eastAsia="en-US"/>
        </w:rPr>
        <w:t>Prováděcí dokumentace musí zohlednit podmínky stávajícího stavu, požadavky cílového stavu a musí obsahovat minimálně tyto části:</w:t>
      </w:r>
    </w:p>
    <w:p w14:paraId="25881FE0" w14:textId="77777777" w:rsidR="00D83650" w:rsidRPr="006D2DDC" w:rsidRDefault="00D83650" w:rsidP="00D83650">
      <w:pPr>
        <w:pStyle w:val="Odstavecseseznamem"/>
        <w:numPr>
          <w:ilvl w:val="0"/>
          <w:numId w:val="67"/>
        </w:numPr>
        <w:spacing w:after="0" w:line="256" w:lineRule="auto"/>
        <w:rPr>
          <w:rFonts w:eastAsiaTheme="minorHAnsi" w:cs="Arial"/>
          <w:szCs w:val="22"/>
          <w:lang w:eastAsia="en-US"/>
        </w:rPr>
      </w:pPr>
      <w:r w:rsidRPr="006D2DDC">
        <w:rPr>
          <w:rFonts w:eastAsiaTheme="minorHAnsi" w:cs="Arial"/>
          <w:szCs w:val="22"/>
          <w:lang w:eastAsia="en-US"/>
        </w:rPr>
        <w:t xml:space="preserve">detailní popis cílového stavu včetně popisu funkcionalit jednotlivých HW a SW částí systému </w:t>
      </w:r>
    </w:p>
    <w:p w14:paraId="723B91BD"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způsob zajištění koordinace realizace předmětu plnění s běžným provozem</w:t>
      </w:r>
    </w:p>
    <w:p w14:paraId="7252F6CB"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detailní návrh a popis postupu implementace předmětu plnění</w:t>
      </w:r>
    </w:p>
    <w:p w14:paraId="73D2C2C1"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detailní popis zajištění bezpečnosti informací</w:t>
      </w:r>
    </w:p>
    <w:p w14:paraId="77864D70"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detailní harmonogram projektu včetně uvedení kritických milníků</w:t>
      </w:r>
    </w:p>
    <w:p w14:paraId="7655AE1B"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 xml:space="preserve">návrh designu úložišť a virtuálních serverů a jeho konfigurace </w:t>
      </w:r>
    </w:p>
    <w:p w14:paraId="50053BB7"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 xml:space="preserve">návrh designu zálohování a jeho konfigurace </w:t>
      </w:r>
    </w:p>
    <w:p w14:paraId="73D0C9B2"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 xml:space="preserve">návrh designu síťového řešení a jeho konfigurace </w:t>
      </w:r>
    </w:p>
    <w:p w14:paraId="2BD6B949"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 xml:space="preserve">návrh monitorování řešení monitorovacími nástroji </w:t>
      </w:r>
    </w:p>
    <w:p w14:paraId="678EF6AA"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vazby na stávající systémy a jejich konfigurace</w:t>
      </w:r>
    </w:p>
    <w:p w14:paraId="7299CD18"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návrh akceptačních kritérií a akceptačních testů</w:t>
      </w:r>
    </w:p>
    <w:p w14:paraId="115DFCCB" w14:textId="77777777" w:rsidR="00D83650" w:rsidRPr="006D2DDC" w:rsidRDefault="00D83650" w:rsidP="00D83650">
      <w:pPr>
        <w:pStyle w:val="Odstavecseseznamem"/>
        <w:numPr>
          <w:ilvl w:val="0"/>
          <w:numId w:val="67"/>
        </w:numPr>
        <w:spacing w:after="0" w:line="256" w:lineRule="auto"/>
        <w:jc w:val="left"/>
        <w:rPr>
          <w:rFonts w:eastAsiaTheme="minorHAnsi" w:cs="Arial"/>
          <w:szCs w:val="22"/>
          <w:lang w:eastAsia="en-US"/>
        </w:rPr>
      </w:pPr>
      <w:r w:rsidRPr="006D2DDC">
        <w:rPr>
          <w:rFonts w:eastAsiaTheme="minorHAnsi" w:cs="Arial"/>
          <w:szCs w:val="22"/>
          <w:lang w:eastAsia="en-US"/>
        </w:rPr>
        <w:t>detailní popis navrhovaných školení</w:t>
      </w:r>
    </w:p>
    <w:p w14:paraId="4CBE05EB" w14:textId="56EE37C4" w:rsidR="00D83650" w:rsidRPr="006D2DDC" w:rsidRDefault="00D83650" w:rsidP="00221653">
      <w:pPr>
        <w:pStyle w:val="Nadpis2"/>
        <w:rPr>
          <w:rFonts w:eastAsia="Times New Roman"/>
        </w:rPr>
      </w:pPr>
      <w:bookmarkStart w:id="35" w:name="_Toc96979729"/>
      <w:bookmarkStart w:id="36" w:name="_Toc146030471"/>
      <w:r w:rsidRPr="006D2DDC">
        <w:t xml:space="preserve">Požadavky na zajištění projektového </w:t>
      </w:r>
      <w:bookmarkEnd w:id="35"/>
      <w:r w:rsidR="00B76A5A" w:rsidRPr="006D2DDC">
        <w:t>řízení</w:t>
      </w:r>
      <w:bookmarkEnd w:id="36"/>
    </w:p>
    <w:p w14:paraId="30F5F698" w14:textId="4AF9E702" w:rsidR="00D83650" w:rsidRPr="006D2DDC" w:rsidRDefault="00D83650" w:rsidP="00B76A5A">
      <w:pPr>
        <w:spacing w:before="120" w:after="120"/>
        <w:rPr>
          <w:rFonts w:cs="Arial"/>
        </w:rPr>
      </w:pPr>
      <w:r w:rsidRPr="006D2DDC">
        <w:rPr>
          <w:rFonts w:eastAsiaTheme="minorHAnsi" w:cs="Arial"/>
          <w:lang w:eastAsia="en-US"/>
        </w:rPr>
        <w:t xml:space="preserve">Dodavatel zajistí projektové </w:t>
      </w:r>
      <w:r w:rsidR="00B76A5A" w:rsidRPr="006D2DDC">
        <w:rPr>
          <w:rFonts w:eastAsiaTheme="minorHAnsi" w:cs="Arial"/>
          <w:lang w:eastAsia="en-US"/>
        </w:rPr>
        <w:t>řízení</w:t>
      </w:r>
      <w:r w:rsidRPr="006D2DDC">
        <w:rPr>
          <w:rFonts w:eastAsiaTheme="minorHAnsi" w:cs="Arial"/>
          <w:lang w:eastAsia="en-US"/>
        </w:rPr>
        <w:t xml:space="preserve"> po celou dobu realizace </w:t>
      </w:r>
      <w:r w:rsidR="00B76A5A" w:rsidRPr="006D2DDC">
        <w:rPr>
          <w:rFonts w:eastAsiaTheme="minorHAnsi" w:cs="Arial"/>
          <w:lang w:eastAsia="en-US"/>
        </w:rPr>
        <w:t>plnění</w:t>
      </w:r>
      <w:r w:rsidRPr="006D2DDC">
        <w:rPr>
          <w:rFonts w:eastAsiaTheme="minorHAnsi" w:cs="Arial"/>
          <w:lang w:eastAsia="en-US"/>
        </w:rPr>
        <w:t xml:space="preserve"> certifikovaným specialistou. Součástí nabídky Dodavatele bude popis metodiky, která bude použita pro projektové řízení. </w:t>
      </w:r>
    </w:p>
    <w:p w14:paraId="4DFF8988" w14:textId="174E8E2B" w:rsidR="00D83650" w:rsidRPr="006D2DDC" w:rsidRDefault="00D83650" w:rsidP="00221653">
      <w:pPr>
        <w:pStyle w:val="Nadpis2"/>
      </w:pPr>
      <w:bookmarkStart w:id="37" w:name="_Toc96979731"/>
      <w:bookmarkStart w:id="38" w:name="_Toc146030472"/>
      <w:r w:rsidRPr="006D2DDC">
        <w:t xml:space="preserve">Požadavky na </w:t>
      </w:r>
      <w:r w:rsidR="00221653" w:rsidRPr="006D2DDC">
        <w:t>za</w:t>
      </w:r>
      <w:r w:rsidRPr="006D2DDC">
        <w:t>školení</w:t>
      </w:r>
      <w:bookmarkEnd w:id="37"/>
      <w:bookmarkEnd w:id="38"/>
      <w:r w:rsidRPr="006D2DDC">
        <w:t xml:space="preserve"> </w:t>
      </w:r>
    </w:p>
    <w:p w14:paraId="5F4C0DCE" w14:textId="457945D3" w:rsidR="00D83650" w:rsidRPr="006D2DDC" w:rsidRDefault="00D83650" w:rsidP="00D83650">
      <w:pPr>
        <w:rPr>
          <w:rFonts w:cs="Arial"/>
        </w:rPr>
      </w:pPr>
      <w:r w:rsidRPr="006D2DDC">
        <w:rPr>
          <w:rFonts w:cs="Arial"/>
        </w:rPr>
        <w:t xml:space="preserve">Dodavatel zajistí </w:t>
      </w:r>
      <w:r w:rsidR="00221653" w:rsidRPr="006D2DDC">
        <w:rPr>
          <w:rFonts w:cs="Arial"/>
        </w:rPr>
        <w:t>za</w:t>
      </w:r>
      <w:r w:rsidRPr="006D2DDC">
        <w:rPr>
          <w:rFonts w:cs="Arial"/>
        </w:rPr>
        <w:t xml:space="preserve">školení zaměstnanců Zadavatele – administrátorů – na zařízení a systémy, </w:t>
      </w:r>
      <w:r w:rsidR="00B76A5A" w:rsidRPr="006D2DDC">
        <w:rPr>
          <w:rFonts w:cs="Arial"/>
        </w:rPr>
        <w:t>v rámci tohoto plnění</w:t>
      </w:r>
      <w:r w:rsidRPr="006D2DDC">
        <w:rPr>
          <w:rFonts w:cs="Arial"/>
        </w:rPr>
        <w:t xml:space="preserve">, a to minimálně v rozsahu předávané provozní dokumentace. </w:t>
      </w:r>
    </w:p>
    <w:p w14:paraId="03BA8B28" w14:textId="170D5878" w:rsidR="00D83650" w:rsidRPr="006D2DDC" w:rsidRDefault="00221653" w:rsidP="00D83650">
      <w:pPr>
        <w:pStyle w:val="Odstavecseseznamem"/>
        <w:numPr>
          <w:ilvl w:val="0"/>
          <w:numId w:val="69"/>
        </w:numPr>
        <w:spacing w:before="120" w:after="120" w:line="240" w:lineRule="auto"/>
        <w:rPr>
          <w:rFonts w:cs="Arial"/>
        </w:rPr>
      </w:pPr>
      <w:r w:rsidRPr="006D2DDC">
        <w:rPr>
          <w:rFonts w:cs="Arial"/>
        </w:rPr>
        <w:t>zaš</w:t>
      </w:r>
      <w:r w:rsidR="00D83650" w:rsidRPr="006D2DDC">
        <w:rPr>
          <w:rFonts w:cs="Arial"/>
        </w:rPr>
        <w:t xml:space="preserve">kolení zajistí seznámení </w:t>
      </w:r>
      <w:r w:rsidR="00B76A5A" w:rsidRPr="006D2DDC">
        <w:rPr>
          <w:rFonts w:cs="Arial"/>
        </w:rPr>
        <w:t>specialistů IT kupujícího</w:t>
      </w:r>
      <w:r w:rsidR="00D83650" w:rsidRPr="006D2DDC">
        <w:rPr>
          <w:rFonts w:cs="Arial"/>
        </w:rPr>
        <w:t xml:space="preserve"> se všemi podstatnými částmi </w:t>
      </w:r>
      <w:r w:rsidR="00B76A5A" w:rsidRPr="006D2DDC">
        <w:rPr>
          <w:rFonts w:cs="Arial"/>
        </w:rPr>
        <w:t>plnění</w:t>
      </w:r>
      <w:r w:rsidR="00D83650" w:rsidRPr="006D2DDC">
        <w:rPr>
          <w:rFonts w:cs="Arial"/>
        </w:rPr>
        <w:t xml:space="preserve"> v rozsahu potřebném pro provoz, údržbu a identifikaci nestandardních stavů systému a jejich příčin. </w:t>
      </w:r>
    </w:p>
    <w:p w14:paraId="26791F8D" w14:textId="71B8FDD6" w:rsidR="00D83650" w:rsidRPr="006D2DDC" w:rsidRDefault="00D83650" w:rsidP="00D83650">
      <w:pPr>
        <w:pStyle w:val="Odstavecseseznamem"/>
        <w:numPr>
          <w:ilvl w:val="0"/>
          <w:numId w:val="69"/>
        </w:numPr>
        <w:spacing w:before="120" w:after="120" w:line="240" w:lineRule="auto"/>
        <w:rPr>
          <w:rFonts w:cs="Arial"/>
        </w:rPr>
      </w:pPr>
      <w:r w:rsidRPr="006D2DDC">
        <w:rPr>
          <w:rFonts w:cs="Arial"/>
        </w:rPr>
        <w:t xml:space="preserve">Minimální rozsah </w:t>
      </w:r>
      <w:r w:rsidR="00221653" w:rsidRPr="006D2DDC">
        <w:rPr>
          <w:rFonts w:cs="Arial"/>
        </w:rPr>
        <w:t>za</w:t>
      </w:r>
      <w:r w:rsidRPr="006D2DDC">
        <w:rPr>
          <w:rFonts w:cs="Arial"/>
        </w:rPr>
        <w:t xml:space="preserve">školení je 8 hodin. </w:t>
      </w:r>
    </w:p>
    <w:p w14:paraId="0FBC2989" w14:textId="1A5417C7" w:rsidR="00D83650" w:rsidRPr="006D2DDC" w:rsidRDefault="006F57E1" w:rsidP="00D83650">
      <w:pPr>
        <w:pStyle w:val="Odstavecseseznamem"/>
        <w:numPr>
          <w:ilvl w:val="0"/>
          <w:numId w:val="69"/>
        </w:numPr>
        <w:spacing w:before="120" w:after="120" w:line="240" w:lineRule="auto"/>
        <w:rPr>
          <w:rFonts w:cs="Arial"/>
        </w:rPr>
      </w:pPr>
      <w:r w:rsidRPr="006D2DDC">
        <w:rPr>
          <w:rFonts w:cs="Arial"/>
        </w:rPr>
        <w:t>Z</w:t>
      </w:r>
      <w:r w:rsidR="00B76A5A" w:rsidRPr="006D2DDC">
        <w:rPr>
          <w:rFonts w:cs="Arial"/>
        </w:rPr>
        <w:t>aš</w:t>
      </w:r>
      <w:r w:rsidR="00D83650" w:rsidRPr="006D2DDC">
        <w:rPr>
          <w:rFonts w:cs="Arial"/>
        </w:rPr>
        <w:t xml:space="preserve">kolení bude probíhat v sídle </w:t>
      </w:r>
      <w:r w:rsidR="00B76A5A" w:rsidRPr="006D2DDC">
        <w:rPr>
          <w:rFonts w:cs="Arial"/>
        </w:rPr>
        <w:t>kupujícího</w:t>
      </w:r>
      <w:r w:rsidR="00D83650" w:rsidRPr="006D2DDC">
        <w:rPr>
          <w:rFonts w:cs="Arial"/>
        </w:rPr>
        <w:t xml:space="preserve">. </w:t>
      </w:r>
    </w:p>
    <w:p w14:paraId="409220EB" w14:textId="15CE99E9" w:rsidR="00D83650" w:rsidRPr="006D2DDC" w:rsidRDefault="00D83650" w:rsidP="00D83650">
      <w:pPr>
        <w:pStyle w:val="Odstavecseseznamem"/>
        <w:numPr>
          <w:ilvl w:val="0"/>
          <w:numId w:val="69"/>
        </w:numPr>
        <w:spacing w:before="120" w:after="120" w:line="240" w:lineRule="auto"/>
        <w:rPr>
          <w:rFonts w:cs="Arial"/>
        </w:rPr>
      </w:pPr>
      <w:r w:rsidRPr="006D2DDC">
        <w:rPr>
          <w:rFonts w:cs="Arial"/>
        </w:rPr>
        <w:t>Předpokládá se účast 2 administrátorů.</w:t>
      </w:r>
    </w:p>
    <w:p w14:paraId="67D4E6A7" w14:textId="77777777" w:rsidR="00D83650" w:rsidRPr="006D2DDC" w:rsidRDefault="00D83650" w:rsidP="00221653">
      <w:pPr>
        <w:pStyle w:val="Nadpis2"/>
        <w:rPr>
          <w:rFonts w:eastAsia="Times New Roman"/>
        </w:rPr>
      </w:pPr>
      <w:bookmarkStart w:id="39" w:name="_Toc96979732"/>
      <w:bookmarkStart w:id="40" w:name="_Toc146030473"/>
      <w:r w:rsidRPr="006D2DDC">
        <w:t>Požadavky na provedení zkušebního provozu a akceptačních testů</w:t>
      </w:r>
      <w:bookmarkEnd w:id="39"/>
      <w:bookmarkEnd w:id="40"/>
    </w:p>
    <w:p w14:paraId="6DA18D73" w14:textId="77777777" w:rsidR="00D83650" w:rsidRPr="006D2DDC" w:rsidRDefault="00D83650" w:rsidP="00D83650">
      <w:pPr>
        <w:pStyle w:val="Odstavecseseznamem"/>
        <w:numPr>
          <w:ilvl w:val="0"/>
          <w:numId w:val="70"/>
        </w:numPr>
        <w:spacing w:after="160" w:line="256" w:lineRule="auto"/>
        <w:rPr>
          <w:rFonts w:cs="Arial"/>
          <w:lang w:eastAsia="en-US"/>
        </w:rPr>
      </w:pPr>
      <w:r w:rsidRPr="006D2DDC">
        <w:rPr>
          <w:rFonts w:cs="Arial"/>
          <w:lang w:eastAsia="en-US"/>
        </w:rPr>
        <w:t xml:space="preserve">Dodavatel zajistí pro realizovanou část zkušební provoz v délce minimálně 10 dnů se zajištěním technické podpory specialistů na dodané řešení s možností nahlášení požadavku v pracovní den v době od 8 hod. do 16 hod. a dobou reakce od nahlášení požadavku do 4 hod. </w:t>
      </w:r>
    </w:p>
    <w:p w14:paraId="69BC6D7C" w14:textId="393EDA19" w:rsidR="00D83650" w:rsidRPr="006D2DDC" w:rsidRDefault="00D83650" w:rsidP="00D83650">
      <w:pPr>
        <w:pStyle w:val="Odstavecseseznamem"/>
        <w:numPr>
          <w:ilvl w:val="0"/>
          <w:numId w:val="70"/>
        </w:numPr>
        <w:spacing w:after="160" w:line="256" w:lineRule="auto"/>
        <w:rPr>
          <w:rFonts w:cs="Arial"/>
          <w:lang w:eastAsia="en-US"/>
        </w:rPr>
      </w:pPr>
      <w:r w:rsidRPr="006D2DDC">
        <w:rPr>
          <w:rFonts w:cs="Arial"/>
          <w:lang w:eastAsia="en-US"/>
        </w:rPr>
        <w:t xml:space="preserve">Dodavatel navrhne způsob a provedení akceptačních testů, který bude podléhat schválení ze strany </w:t>
      </w:r>
      <w:r w:rsidR="00BD792A" w:rsidRPr="006D2DDC">
        <w:rPr>
          <w:rFonts w:cs="Arial"/>
          <w:lang w:eastAsia="en-US"/>
        </w:rPr>
        <w:t>kupujícího</w:t>
      </w:r>
    </w:p>
    <w:p w14:paraId="7CC11FDC" w14:textId="634D8F09" w:rsidR="00D83650" w:rsidRPr="006D2DDC" w:rsidRDefault="00D83650" w:rsidP="00D83650">
      <w:pPr>
        <w:pStyle w:val="Odstavecseseznamem"/>
        <w:numPr>
          <w:ilvl w:val="0"/>
          <w:numId w:val="64"/>
        </w:numPr>
        <w:spacing w:after="160" w:line="256" w:lineRule="auto"/>
        <w:rPr>
          <w:rFonts w:cs="Arial"/>
          <w:lang w:eastAsia="en-US"/>
        </w:rPr>
      </w:pPr>
      <w:r w:rsidRPr="006D2DDC">
        <w:rPr>
          <w:rFonts w:cs="Arial"/>
          <w:lang w:eastAsia="en-US"/>
        </w:rPr>
        <w:t>Součástí akceptačních testů musí být minimálně kompletní ověření funkčnosti celého řešení</w:t>
      </w:r>
      <w:r w:rsidR="00BD792A" w:rsidRPr="006D2DDC">
        <w:rPr>
          <w:rFonts w:cs="Arial"/>
          <w:lang w:eastAsia="en-US"/>
        </w:rPr>
        <w:t xml:space="preserve"> dle této specifikace</w:t>
      </w:r>
    </w:p>
    <w:p w14:paraId="17F037C1" w14:textId="77777777" w:rsidR="00D83650" w:rsidRPr="006D2DDC" w:rsidRDefault="00D83650" w:rsidP="00D83650">
      <w:pPr>
        <w:pStyle w:val="Odstavecseseznamem"/>
        <w:numPr>
          <w:ilvl w:val="0"/>
          <w:numId w:val="62"/>
        </w:numPr>
        <w:spacing w:after="160" w:line="256" w:lineRule="auto"/>
        <w:rPr>
          <w:rFonts w:cs="Arial"/>
          <w:lang w:eastAsia="en-US"/>
        </w:rPr>
      </w:pPr>
      <w:r w:rsidRPr="006D2DDC">
        <w:rPr>
          <w:rFonts w:cs="Arial"/>
          <w:lang w:eastAsia="en-US"/>
        </w:rPr>
        <w:t>O provedení akceptace a jejím výsledku musí být vyhotoven písemný protokol.</w:t>
      </w:r>
    </w:p>
    <w:p w14:paraId="7597B243" w14:textId="228FBB54" w:rsidR="00D83650" w:rsidRPr="006D2DDC" w:rsidRDefault="00D83650" w:rsidP="00D83650">
      <w:pPr>
        <w:pStyle w:val="Odstavecseseznamem"/>
        <w:numPr>
          <w:ilvl w:val="0"/>
          <w:numId w:val="70"/>
        </w:numPr>
        <w:spacing w:after="160" w:line="256" w:lineRule="auto"/>
        <w:rPr>
          <w:rFonts w:cs="Arial"/>
          <w:lang w:eastAsia="en-US"/>
        </w:rPr>
      </w:pPr>
      <w:r w:rsidRPr="006D2DDC">
        <w:rPr>
          <w:rFonts w:cs="Arial"/>
          <w:lang w:eastAsia="en-US"/>
        </w:rPr>
        <w:t xml:space="preserve">Přechodem do ostrého provozu se rozumí okamžik úspěšné akceptace </w:t>
      </w:r>
      <w:r w:rsidR="00BD792A" w:rsidRPr="006D2DDC">
        <w:rPr>
          <w:rFonts w:cs="Arial"/>
          <w:lang w:eastAsia="en-US"/>
        </w:rPr>
        <w:t>plnění</w:t>
      </w:r>
      <w:r w:rsidRPr="006D2DDC">
        <w:rPr>
          <w:rFonts w:cs="Arial"/>
          <w:lang w:eastAsia="en-US"/>
        </w:rPr>
        <w:t xml:space="preserve"> včetně vypořádání všech vad a nedodělků.</w:t>
      </w:r>
    </w:p>
    <w:p w14:paraId="7F921E07" w14:textId="7CE01AC4" w:rsidR="00D83650" w:rsidRPr="006D2DDC" w:rsidRDefault="006F57E1" w:rsidP="00221653">
      <w:pPr>
        <w:pStyle w:val="Nadpis2"/>
        <w:rPr>
          <w:rFonts w:eastAsia="Times New Roman"/>
        </w:rPr>
      </w:pPr>
      <w:bookmarkStart w:id="41" w:name="_Toc96979733"/>
      <w:bookmarkStart w:id="42" w:name="_Toc146030474"/>
      <w:r w:rsidRPr="006D2DDC">
        <w:lastRenderedPageBreak/>
        <w:t>Další p</w:t>
      </w:r>
      <w:r w:rsidR="00D83650" w:rsidRPr="006D2DDC">
        <w:t>ožadavky na záruky</w:t>
      </w:r>
      <w:r w:rsidRPr="006D2DDC">
        <w:t>,</w:t>
      </w:r>
      <w:r w:rsidR="00D83650" w:rsidRPr="006D2DDC">
        <w:t xml:space="preserve"> </w:t>
      </w:r>
      <w:r w:rsidRPr="006D2DDC">
        <w:t>záruční</w:t>
      </w:r>
      <w:r w:rsidR="00D83650" w:rsidRPr="006D2DDC">
        <w:t xml:space="preserve"> servis</w:t>
      </w:r>
      <w:r w:rsidRPr="006D2DDC">
        <w:t xml:space="preserve"> a další</w:t>
      </w:r>
      <w:r w:rsidR="00D83650" w:rsidRPr="006D2DDC">
        <w:t xml:space="preserve"> podmínky v rámci záruky</w:t>
      </w:r>
      <w:bookmarkEnd w:id="41"/>
      <w:bookmarkEnd w:id="42"/>
    </w:p>
    <w:p w14:paraId="71C2F182" w14:textId="77777777" w:rsidR="00D83650" w:rsidRPr="006D2DDC" w:rsidRDefault="00D83650" w:rsidP="00D83650">
      <w:pPr>
        <w:pStyle w:val="Odstavecseseznamem"/>
        <w:numPr>
          <w:ilvl w:val="0"/>
          <w:numId w:val="71"/>
        </w:numPr>
        <w:spacing w:after="160" w:line="256" w:lineRule="auto"/>
        <w:rPr>
          <w:rFonts w:cs="Arial"/>
          <w:lang w:eastAsia="en-US"/>
        </w:rPr>
      </w:pPr>
      <w:r w:rsidRPr="006D2DDC">
        <w:rPr>
          <w:rFonts w:cs="Arial"/>
          <w:lang w:eastAsia="en-US"/>
        </w:rPr>
        <w:t>Nabídne-li Dodavatel v rámci svého řešení HW, na něž výrobce standardně (tj. v rámci standardní dodávky a ceny) poskytuje horší záruku, popř. podporu, požaduje Zadavatel zahrnout do nabídky cenu povýšení záruky, popř. podpory na jím požadovanou úroveň.</w:t>
      </w:r>
    </w:p>
    <w:p w14:paraId="5EB7ED61" w14:textId="3D1C77D6" w:rsidR="00D83650" w:rsidRPr="006D2DDC" w:rsidRDefault="006E5AF5" w:rsidP="00D83650">
      <w:pPr>
        <w:pStyle w:val="Odstavecseseznamem"/>
        <w:numPr>
          <w:ilvl w:val="0"/>
          <w:numId w:val="71"/>
        </w:numPr>
        <w:spacing w:after="160" w:line="256" w:lineRule="auto"/>
        <w:rPr>
          <w:rFonts w:cs="Arial"/>
          <w:lang w:eastAsia="en-US"/>
        </w:rPr>
      </w:pPr>
      <w:r w:rsidRPr="006D2DDC">
        <w:rPr>
          <w:rFonts w:cs="Arial"/>
          <w:lang w:eastAsia="en-US"/>
        </w:rPr>
        <w:t>kupující</w:t>
      </w:r>
      <w:r w:rsidR="00D83650" w:rsidRPr="006D2DDC">
        <w:rPr>
          <w:rFonts w:cs="Arial"/>
          <w:lang w:eastAsia="en-US"/>
        </w:rPr>
        <w:t xml:space="preserve"> požaduje přístup k aktualizacím software a firmware dodaného HW</w:t>
      </w:r>
      <w:r w:rsidRPr="006D2DDC">
        <w:rPr>
          <w:rFonts w:cs="Arial"/>
          <w:lang w:eastAsia="en-US"/>
        </w:rPr>
        <w:t xml:space="preserve"> v kupní ceně</w:t>
      </w:r>
      <w:r w:rsidR="00D83650" w:rsidRPr="006D2DDC">
        <w:rPr>
          <w:rFonts w:cs="Arial"/>
          <w:lang w:eastAsia="en-US"/>
        </w:rPr>
        <w:t xml:space="preserve"> minimálně po dobu záruky.</w:t>
      </w:r>
    </w:p>
    <w:p w14:paraId="511A8478" w14:textId="0B3C7E0D" w:rsidR="00D83650" w:rsidRPr="006D2DDC" w:rsidRDefault="00D83650" w:rsidP="00D83650">
      <w:pPr>
        <w:pStyle w:val="Odstavecseseznamem"/>
        <w:numPr>
          <w:ilvl w:val="0"/>
          <w:numId w:val="71"/>
        </w:numPr>
        <w:spacing w:after="160" w:line="256" w:lineRule="auto"/>
        <w:rPr>
          <w:rFonts w:cs="Arial"/>
          <w:lang w:eastAsia="en-US"/>
        </w:rPr>
      </w:pPr>
      <w:r w:rsidRPr="006D2DDC">
        <w:rPr>
          <w:rFonts w:cs="Arial"/>
          <w:lang w:eastAsia="en-US"/>
        </w:rPr>
        <w:t xml:space="preserve">Veškeré opravy po dobu záruky budou provedeny bez dalších nákladů pro </w:t>
      </w:r>
      <w:r w:rsidR="006E5AF5" w:rsidRPr="006D2DDC">
        <w:rPr>
          <w:rFonts w:cs="Arial"/>
          <w:lang w:eastAsia="en-US"/>
        </w:rPr>
        <w:t>kupujícího</w:t>
      </w:r>
    </w:p>
    <w:p w14:paraId="46F51055" w14:textId="77777777" w:rsidR="00D83650" w:rsidRPr="006D2DDC" w:rsidRDefault="00D83650" w:rsidP="00D83650">
      <w:pPr>
        <w:pStyle w:val="Odstavecseseznamem"/>
        <w:numPr>
          <w:ilvl w:val="0"/>
          <w:numId w:val="71"/>
        </w:numPr>
        <w:spacing w:after="160" w:line="256" w:lineRule="auto"/>
        <w:rPr>
          <w:rFonts w:cs="Arial"/>
          <w:lang w:eastAsia="en-US"/>
        </w:rPr>
      </w:pPr>
      <w:r w:rsidRPr="006D2DDC">
        <w:rPr>
          <w:rFonts w:cs="Arial"/>
          <w:lang w:eastAsia="en-US"/>
        </w:rPr>
        <w:t>Není-li uvedeno u dané položky požadovaného HW jinak, požaduje zadavatel provedení záruční opravy do deseti pracovních dnů.</w:t>
      </w:r>
    </w:p>
    <w:p w14:paraId="7E0C9540" w14:textId="40FD0586" w:rsidR="00D83650" w:rsidRPr="006D2DDC" w:rsidRDefault="00D83650" w:rsidP="00D83650">
      <w:pPr>
        <w:pStyle w:val="Odstavecseseznamem"/>
        <w:numPr>
          <w:ilvl w:val="0"/>
          <w:numId w:val="71"/>
        </w:numPr>
        <w:spacing w:after="160" w:line="256" w:lineRule="auto"/>
        <w:rPr>
          <w:rFonts w:cs="Arial"/>
          <w:lang w:eastAsia="en-US"/>
        </w:rPr>
      </w:pPr>
      <w:r w:rsidRPr="006D2DDC">
        <w:rPr>
          <w:rFonts w:cs="Arial"/>
          <w:lang w:eastAsia="en-US"/>
        </w:rPr>
        <w:t xml:space="preserve">Pro hlášení požadavků na záruční opravy zajistí </w:t>
      </w:r>
      <w:r w:rsidR="006E5AF5" w:rsidRPr="006D2DDC">
        <w:rPr>
          <w:rFonts w:cs="Arial"/>
          <w:lang w:eastAsia="en-US"/>
        </w:rPr>
        <w:t>prodávající kupujícímu</w:t>
      </w:r>
      <w:r w:rsidRPr="006D2DDC">
        <w:rPr>
          <w:rFonts w:cs="Arial"/>
          <w:lang w:eastAsia="en-US"/>
        </w:rPr>
        <w:t xml:space="preserve"> přístup ke svému helpdeskovému systém s on-line přístupem pro nahlášení a správu požadavků včetně uchování historie požadavků a jejich řešení. Popis helpdeskového systému musí být součástí nabídky. Provozní doba helpdeskového systému musí být minimálně 7-16 hod. v pracovních dnech.</w:t>
      </w:r>
    </w:p>
    <w:p w14:paraId="3ADE1D9C" w14:textId="3E644BAC" w:rsidR="00D83650" w:rsidRPr="006D2DDC" w:rsidRDefault="00D83650" w:rsidP="00221653">
      <w:pPr>
        <w:pStyle w:val="Nadpis1"/>
        <w:pageBreakBefore w:val="0"/>
      </w:pPr>
      <w:bookmarkStart w:id="43" w:name="_Toc96979734"/>
      <w:bookmarkStart w:id="44" w:name="_Toc146030475"/>
      <w:r w:rsidRPr="006D2DDC">
        <w:t xml:space="preserve">Harmonogram </w:t>
      </w:r>
      <w:bookmarkEnd w:id="43"/>
      <w:r w:rsidR="006E5AF5" w:rsidRPr="006D2DDC">
        <w:t>plnění</w:t>
      </w:r>
      <w:bookmarkEnd w:id="44"/>
    </w:p>
    <w:p w14:paraId="7622AD8E" w14:textId="29766C75" w:rsidR="00D83650" w:rsidRPr="006D2DDC" w:rsidRDefault="006E5AF5" w:rsidP="00D83650">
      <w:pPr>
        <w:rPr>
          <w:rFonts w:cs="Arial"/>
        </w:rPr>
      </w:pPr>
      <w:r w:rsidRPr="006D2DDC">
        <w:rPr>
          <w:rFonts w:cs="Arial"/>
        </w:rPr>
        <w:t>Kupující</w:t>
      </w:r>
      <w:r w:rsidR="00D83650" w:rsidRPr="006D2DDC">
        <w:rPr>
          <w:rFonts w:cs="Arial"/>
        </w:rPr>
        <w:t xml:space="preserve"> </w:t>
      </w:r>
      <w:r w:rsidRPr="006D2DDC">
        <w:rPr>
          <w:rFonts w:cs="Arial"/>
        </w:rPr>
        <w:t>po</w:t>
      </w:r>
      <w:r w:rsidR="00D83650" w:rsidRPr="006D2DDC">
        <w:rPr>
          <w:rFonts w:cs="Arial"/>
        </w:rPr>
        <w:t xml:space="preserve">žaduje dodržení následujícího harmonogramu plnění – zde jsou uvedeny maximální možné lhůty pro realizaci dodávky. Údaj D značí datum </w:t>
      </w:r>
      <w:r w:rsidRPr="006D2DDC">
        <w:rPr>
          <w:rFonts w:cs="Arial"/>
        </w:rPr>
        <w:t>nabytí účinnosti</w:t>
      </w:r>
      <w:r w:rsidR="00D83650" w:rsidRPr="006D2DDC">
        <w:rPr>
          <w:rFonts w:cs="Arial"/>
        </w:rPr>
        <w:t xml:space="preserve"> </w:t>
      </w:r>
      <w:r w:rsidR="006F57E1" w:rsidRPr="006D2DDC">
        <w:rPr>
          <w:rFonts w:cs="Arial"/>
        </w:rPr>
        <w:t>k</w:t>
      </w:r>
      <w:r w:rsidR="00D83650" w:rsidRPr="006D2DDC">
        <w:rPr>
          <w:rFonts w:cs="Arial"/>
        </w:rPr>
        <w:t>upní smlouvy. Čísla značí počet kalendářních dnů.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6"/>
        <w:gridCol w:w="1700"/>
        <w:gridCol w:w="1696"/>
      </w:tblGrid>
      <w:tr w:rsidR="00D83650" w:rsidRPr="006D2DDC" w14:paraId="616F8C6C" w14:textId="77777777" w:rsidTr="00823558">
        <w:trPr>
          <w:tblHeader/>
        </w:trPr>
        <w:tc>
          <w:tcPr>
            <w:tcW w:w="312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91028" w14:textId="77777777" w:rsidR="00D83650" w:rsidRPr="006D2DDC" w:rsidRDefault="00D83650">
            <w:r w:rsidRPr="006D2DDC">
              <w:t>Aktivita</w:t>
            </w:r>
          </w:p>
        </w:tc>
        <w:tc>
          <w:tcPr>
            <w:tcW w:w="9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9D93D6" w14:textId="77777777" w:rsidR="00D83650" w:rsidRPr="006D2DDC" w:rsidRDefault="00D83650">
            <w:r w:rsidRPr="006D2DDC">
              <w:t>Začátek</w:t>
            </w:r>
          </w:p>
        </w:tc>
        <w:tc>
          <w:tcPr>
            <w:tcW w:w="9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D799E" w14:textId="77777777" w:rsidR="00D83650" w:rsidRPr="006D2DDC" w:rsidRDefault="00D83650">
            <w:r w:rsidRPr="006D2DDC">
              <w:t>Termín splnění</w:t>
            </w:r>
          </w:p>
        </w:tc>
      </w:tr>
      <w:tr w:rsidR="00D83650" w:rsidRPr="006D2DDC" w14:paraId="7D2AFF33"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0F6AE5E7" w14:textId="4CCFE445" w:rsidR="00D83650" w:rsidRPr="006D2DDC" w:rsidRDefault="006E5AF5">
            <w:pPr>
              <w:rPr>
                <w:rFonts w:cs="Arial"/>
                <w:bCs/>
                <w:szCs w:val="20"/>
              </w:rPr>
            </w:pPr>
            <w:r w:rsidRPr="006D2DDC">
              <w:rPr>
                <w:rFonts w:cs="Arial"/>
                <w:bCs/>
                <w:szCs w:val="20"/>
              </w:rPr>
              <w:t>Nabytí účinnosti</w:t>
            </w:r>
            <w:r w:rsidR="00D83650" w:rsidRPr="006D2DDC">
              <w:rPr>
                <w:rFonts w:cs="Arial"/>
                <w:bCs/>
                <w:szCs w:val="20"/>
              </w:rPr>
              <w:t xml:space="preserve"> smlouvy</w:t>
            </w:r>
            <w:r w:rsidRPr="006D2DDC">
              <w:rPr>
                <w:rFonts w:cs="Arial"/>
                <w:bCs/>
                <w:szCs w:val="20"/>
              </w:rPr>
              <w:t xml:space="preserve"> (uveřejnění v registru smluv)</w:t>
            </w:r>
          </w:p>
        </w:tc>
        <w:tc>
          <w:tcPr>
            <w:tcW w:w="938" w:type="pct"/>
            <w:tcBorders>
              <w:top w:val="single" w:sz="4" w:space="0" w:color="auto"/>
              <w:left w:val="single" w:sz="4" w:space="0" w:color="auto"/>
              <w:bottom w:val="single" w:sz="4" w:space="0" w:color="auto"/>
              <w:right w:val="single" w:sz="4" w:space="0" w:color="auto"/>
            </w:tcBorders>
            <w:vAlign w:val="center"/>
            <w:hideMark/>
          </w:tcPr>
          <w:p w14:paraId="13027A28" w14:textId="77777777" w:rsidR="00D83650" w:rsidRPr="006D2DDC" w:rsidRDefault="00D83650">
            <w:pPr>
              <w:rPr>
                <w:rFonts w:cs="Arial"/>
                <w:szCs w:val="20"/>
              </w:rPr>
            </w:pPr>
            <w:r w:rsidRPr="006D2DDC">
              <w:rPr>
                <w:rFonts w:cs="Arial"/>
                <w:szCs w:val="20"/>
              </w:rPr>
              <w:t>D</w:t>
            </w:r>
          </w:p>
        </w:tc>
        <w:tc>
          <w:tcPr>
            <w:tcW w:w="936" w:type="pct"/>
            <w:tcBorders>
              <w:top w:val="single" w:sz="4" w:space="0" w:color="auto"/>
              <w:left w:val="single" w:sz="4" w:space="0" w:color="auto"/>
              <w:bottom w:val="single" w:sz="4" w:space="0" w:color="auto"/>
              <w:right w:val="single" w:sz="4" w:space="0" w:color="auto"/>
            </w:tcBorders>
            <w:vAlign w:val="center"/>
            <w:hideMark/>
          </w:tcPr>
          <w:p w14:paraId="6114FC96" w14:textId="77777777" w:rsidR="00D83650" w:rsidRPr="006D2DDC" w:rsidRDefault="00D83650">
            <w:pPr>
              <w:rPr>
                <w:rFonts w:cs="Arial"/>
                <w:szCs w:val="20"/>
              </w:rPr>
            </w:pPr>
            <w:r w:rsidRPr="006D2DDC">
              <w:rPr>
                <w:rFonts w:cs="Arial"/>
                <w:szCs w:val="20"/>
              </w:rPr>
              <w:t>D</w:t>
            </w:r>
          </w:p>
        </w:tc>
      </w:tr>
      <w:tr w:rsidR="00D83650" w:rsidRPr="006D2DDC" w14:paraId="4521F6C5"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758D3944" w14:textId="77777777" w:rsidR="00D83650" w:rsidRPr="006D2DDC" w:rsidRDefault="00D83650">
            <w:pPr>
              <w:rPr>
                <w:rFonts w:cs="Arial"/>
                <w:bCs/>
                <w:szCs w:val="20"/>
              </w:rPr>
            </w:pPr>
            <w:r w:rsidRPr="006D2DDC">
              <w:rPr>
                <w:rFonts w:cs="Arial"/>
                <w:bCs/>
                <w:szCs w:val="20"/>
              </w:rPr>
              <w:t>Zahájení projektu – úvodní projektová schůzka</w:t>
            </w:r>
          </w:p>
        </w:tc>
        <w:tc>
          <w:tcPr>
            <w:tcW w:w="938" w:type="pct"/>
            <w:tcBorders>
              <w:top w:val="single" w:sz="4" w:space="0" w:color="auto"/>
              <w:left w:val="single" w:sz="4" w:space="0" w:color="auto"/>
              <w:bottom w:val="single" w:sz="4" w:space="0" w:color="auto"/>
              <w:right w:val="single" w:sz="4" w:space="0" w:color="auto"/>
            </w:tcBorders>
            <w:vAlign w:val="center"/>
            <w:hideMark/>
          </w:tcPr>
          <w:p w14:paraId="45DADBB7" w14:textId="77777777" w:rsidR="00D83650" w:rsidRPr="006D2DDC" w:rsidRDefault="00D83650">
            <w:pPr>
              <w:rPr>
                <w:rFonts w:cs="Arial"/>
                <w:szCs w:val="20"/>
              </w:rPr>
            </w:pPr>
            <w:r w:rsidRPr="006D2DDC">
              <w:rPr>
                <w:rFonts w:cs="Arial"/>
                <w:szCs w:val="20"/>
              </w:rPr>
              <w:t>D</w:t>
            </w:r>
          </w:p>
        </w:tc>
        <w:tc>
          <w:tcPr>
            <w:tcW w:w="936" w:type="pct"/>
            <w:tcBorders>
              <w:top w:val="single" w:sz="4" w:space="0" w:color="auto"/>
              <w:left w:val="single" w:sz="4" w:space="0" w:color="auto"/>
              <w:bottom w:val="single" w:sz="4" w:space="0" w:color="auto"/>
              <w:right w:val="single" w:sz="4" w:space="0" w:color="auto"/>
            </w:tcBorders>
            <w:vAlign w:val="center"/>
            <w:hideMark/>
          </w:tcPr>
          <w:p w14:paraId="782BD89D" w14:textId="77777777" w:rsidR="00D83650" w:rsidRPr="006D2DDC" w:rsidRDefault="00D83650">
            <w:pPr>
              <w:rPr>
                <w:rFonts w:cs="Arial"/>
                <w:szCs w:val="20"/>
              </w:rPr>
            </w:pPr>
            <w:r w:rsidRPr="006D2DDC">
              <w:rPr>
                <w:rFonts w:cs="Arial"/>
                <w:szCs w:val="20"/>
              </w:rPr>
              <w:t>D+7</w:t>
            </w:r>
          </w:p>
        </w:tc>
      </w:tr>
      <w:tr w:rsidR="00D83650" w:rsidRPr="006D2DDC" w14:paraId="1680CA36"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4304C799" w14:textId="77777777" w:rsidR="00D83650" w:rsidRPr="006D2DDC" w:rsidRDefault="00D83650">
            <w:pPr>
              <w:rPr>
                <w:rFonts w:cs="Arial"/>
                <w:bCs/>
                <w:szCs w:val="20"/>
              </w:rPr>
            </w:pPr>
            <w:r w:rsidRPr="006D2DDC">
              <w:rPr>
                <w:rFonts w:cs="Arial"/>
                <w:bCs/>
                <w:szCs w:val="20"/>
              </w:rPr>
              <w:t>Předimplementační analýza - zpracování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2969FEDE" w14:textId="77777777" w:rsidR="00D83650" w:rsidRPr="006D2DDC" w:rsidRDefault="00D83650">
            <w:pPr>
              <w:rPr>
                <w:rFonts w:cs="Arial"/>
                <w:szCs w:val="20"/>
              </w:rPr>
            </w:pPr>
            <w:r w:rsidRPr="006D2DDC">
              <w:rPr>
                <w:rFonts w:cs="Arial"/>
                <w:szCs w:val="20"/>
              </w:rPr>
              <w:t>D+7</w:t>
            </w:r>
          </w:p>
        </w:tc>
        <w:tc>
          <w:tcPr>
            <w:tcW w:w="936" w:type="pct"/>
            <w:tcBorders>
              <w:top w:val="single" w:sz="4" w:space="0" w:color="auto"/>
              <w:left w:val="single" w:sz="4" w:space="0" w:color="auto"/>
              <w:bottom w:val="single" w:sz="4" w:space="0" w:color="auto"/>
              <w:right w:val="single" w:sz="4" w:space="0" w:color="auto"/>
            </w:tcBorders>
            <w:vAlign w:val="center"/>
            <w:hideMark/>
          </w:tcPr>
          <w:p w14:paraId="62634CA9" w14:textId="77777777" w:rsidR="00D83650" w:rsidRPr="006D2DDC" w:rsidRDefault="00D83650">
            <w:pPr>
              <w:rPr>
                <w:rFonts w:cs="Arial"/>
                <w:szCs w:val="20"/>
              </w:rPr>
            </w:pPr>
            <w:r w:rsidRPr="006D2DDC">
              <w:rPr>
                <w:rFonts w:cs="Arial"/>
                <w:szCs w:val="20"/>
              </w:rPr>
              <w:t>D+17</w:t>
            </w:r>
          </w:p>
        </w:tc>
      </w:tr>
      <w:tr w:rsidR="00D83650" w:rsidRPr="006D2DDC" w14:paraId="0C1AAC8F"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65DA32C9" w14:textId="77777777" w:rsidR="00D83650" w:rsidRPr="006D2DDC" w:rsidRDefault="00D83650">
            <w:pPr>
              <w:rPr>
                <w:rFonts w:cs="Arial"/>
                <w:bCs/>
                <w:szCs w:val="20"/>
              </w:rPr>
            </w:pPr>
            <w:r w:rsidRPr="006D2DDC">
              <w:rPr>
                <w:rFonts w:cs="Arial"/>
                <w:bCs/>
                <w:szCs w:val="20"/>
              </w:rPr>
              <w:t>Předimplementační analýza – připomínkové řízení, schválení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7EDB398F" w14:textId="77777777" w:rsidR="00D83650" w:rsidRPr="006D2DDC" w:rsidRDefault="00D83650">
            <w:pPr>
              <w:rPr>
                <w:rFonts w:cs="Arial"/>
                <w:szCs w:val="20"/>
              </w:rPr>
            </w:pPr>
            <w:r w:rsidRPr="006D2DDC">
              <w:rPr>
                <w:rFonts w:cs="Arial"/>
                <w:szCs w:val="20"/>
              </w:rPr>
              <w:t>D+17</w:t>
            </w:r>
          </w:p>
        </w:tc>
        <w:tc>
          <w:tcPr>
            <w:tcW w:w="936" w:type="pct"/>
            <w:tcBorders>
              <w:top w:val="single" w:sz="4" w:space="0" w:color="auto"/>
              <w:left w:val="single" w:sz="4" w:space="0" w:color="auto"/>
              <w:bottom w:val="single" w:sz="4" w:space="0" w:color="auto"/>
              <w:right w:val="single" w:sz="4" w:space="0" w:color="auto"/>
            </w:tcBorders>
            <w:vAlign w:val="center"/>
            <w:hideMark/>
          </w:tcPr>
          <w:p w14:paraId="3B3C1C69" w14:textId="77777777" w:rsidR="00D83650" w:rsidRPr="006D2DDC" w:rsidRDefault="00D83650">
            <w:pPr>
              <w:rPr>
                <w:rFonts w:cs="Arial"/>
                <w:szCs w:val="20"/>
              </w:rPr>
            </w:pPr>
            <w:r w:rsidRPr="006D2DDC">
              <w:rPr>
                <w:rFonts w:cs="Arial"/>
                <w:szCs w:val="20"/>
              </w:rPr>
              <w:t>D+24</w:t>
            </w:r>
          </w:p>
        </w:tc>
      </w:tr>
      <w:tr w:rsidR="00D83650" w:rsidRPr="006D2DDC" w14:paraId="3C0B55C5"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765A9734" w14:textId="77777777" w:rsidR="00D83650" w:rsidRPr="006D2DDC" w:rsidRDefault="00D83650">
            <w:pPr>
              <w:rPr>
                <w:rFonts w:cs="Arial"/>
                <w:bCs/>
                <w:szCs w:val="20"/>
              </w:rPr>
            </w:pPr>
            <w:r w:rsidRPr="006D2DDC">
              <w:rPr>
                <w:rFonts w:cs="Arial"/>
                <w:bCs/>
                <w:szCs w:val="20"/>
              </w:rPr>
              <w:t>Prováděcí dokumentace – zpracování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0C679B02" w14:textId="77777777" w:rsidR="00D83650" w:rsidRPr="006D2DDC" w:rsidRDefault="00D83650">
            <w:pPr>
              <w:rPr>
                <w:rFonts w:cs="Arial"/>
                <w:szCs w:val="20"/>
              </w:rPr>
            </w:pPr>
            <w:r w:rsidRPr="006D2DDC">
              <w:rPr>
                <w:rFonts w:cs="Arial"/>
                <w:szCs w:val="20"/>
              </w:rPr>
              <w:t>D+24</w:t>
            </w:r>
          </w:p>
        </w:tc>
        <w:tc>
          <w:tcPr>
            <w:tcW w:w="936" w:type="pct"/>
            <w:tcBorders>
              <w:top w:val="single" w:sz="4" w:space="0" w:color="auto"/>
              <w:left w:val="single" w:sz="4" w:space="0" w:color="auto"/>
              <w:bottom w:val="single" w:sz="4" w:space="0" w:color="auto"/>
              <w:right w:val="single" w:sz="4" w:space="0" w:color="auto"/>
            </w:tcBorders>
            <w:vAlign w:val="center"/>
            <w:hideMark/>
          </w:tcPr>
          <w:p w14:paraId="7DB24B9A" w14:textId="77777777" w:rsidR="00D83650" w:rsidRPr="006D2DDC" w:rsidRDefault="00D83650">
            <w:pPr>
              <w:rPr>
                <w:rFonts w:cs="Arial"/>
                <w:szCs w:val="20"/>
              </w:rPr>
            </w:pPr>
            <w:r w:rsidRPr="006D2DDC">
              <w:rPr>
                <w:rFonts w:cs="Arial"/>
                <w:szCs w:val="20"/>
              </w:rPr>
              <w:t>D+34</w:t>
            </w:r>
          </w:p>
        </w:tc>
      </w:tr>
      <w:tr w:rsidR="00D83650" w:rsidRPr="006D2DDC" w14:paraId="2A5D8D0B"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19E6461A" w14:textId="77777777" w:rsidR="00D83650" w:rsidRPr="006D2DDC" w:rsidRDefault="00D83650">
            <w:pPr>
              <w:rPr>
                <w:rFonts w:cs="Arial"/>
                <w:bCs/>
                <w:szCs w:val="20"/>
              </w:rPr>
            </w:pPr>
            <w:r w:rsidRPr="006D2DDC">
              <w:rPr>
                <w:rFonts w:cs="Arial"/>
                <w:bCs/>
                <w:szCs w:val="20"/>
              </w:rPr>
              <w:t>Prováděcí dokumentace – připomínkové řízení, schválení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321C1DA0" w14:textId="77777777" w:rsidR="00D83650" w:rsidRPr="006D2DDC" w:rsidRDefault="00D83650">
            <w:pPr>
              <w:rPr>
                <w:rFonts w:cs="Arial"/>
                <w:szCs w:val="20"/>
              </w:rPr>
            </w:pPr>
            <w:r w:rsidRPr="006D2DDC">
              <w:rPr>
                <w:rFonts w:cs="Arial"/>
                <w:szCs w:val="20"/>
              </w:rPr>
              <w:t>D+34</w:t>
            </w:r>
          </w:p>
        </w:tc>
        <w:tc>
          <w:tcPr>
            <w:tcW w:w="936" w:type="pct"/>
            <w:tcBorders>
              <w:top w:val="single" w:sz="4" w:space="0" w:color="auto"/>
              <w:left w:val="single" w:sz="4" w:space="0" w:color="auto"/>
              <w:bottom w:val="single" w:sz="4" w:space="0" w:color="auto"/>
              <w:right w:val="single" w:sz="4" w:space="0" w:color="auto"/>
            </w:tcBorders>
            <w:vAlign w:val="center"/>
            <w:hideMark/>
          </w:tcPr>
          <w:p w14:paraId="7BA95638" w14:textId="77777777" w:rsidR="00D83650" w:rsidRPr="006D2DDC" w:rsidRDefault="00D83650">
            <w:pPr>
              <w:rPr>
                <w:rFonts w:cs="Arial"/>
                <w:szCs w:val="20"/>
              </w:rPr>
            </w:pPr>
            <w:r w:rsidRPr="006D2DDC">
              <w:rPr>
                <w:rFonts w:cs="Arial"/>
                <w:szCs w:val="20"/>
              </w:rPr>
              <w:t>D+40</w:t>
            </w:r>
          </w:p>
        </w:tc>
      </w:tr>
      <w:tr w:rsidR="00D83650" w:rsidRPr="006D2DDC" w14:paraId="2C5AE418"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61F8ABA5" w14:textId="77777777" w:rsidR="00D83650" w:rsidRPr="006D2DDC" w:rsidRDefault="00D83650">
            <w:pPr>
              <w:rPr>
                <w:rFonts w:cs="Arial"/>
                <w:bCs/>
                <w:szCs w:val="20"/>
              </w:rPr>
            </w:pPr>
            <w:r w:rsidRPr="006D2DDC">
              <w:rPr>
                <w:rFonts w:cs="Arial"/>
                <w:bCs/>
                <w:szCs w:val="20"/>
              </w:rPr>
              <w:t>Realizace předmětu plnění</w:t>
            </w:r>
          </w:p>
        </w:tc>
        <w:tc>
          <w:tcPr>
            <w:tcW w:w="938" w:type="pct"/>
            <w:tcBorders>
              <w:top w:val="single" w:sz="4" w:space="0" w:color="auto"/>
              <w:left w:val="single" w:sz="4" w:space="0" w:color="auto"/>
              <w:bottom w:val="single" w:sz="4" w:space="0" w:color="auto"/>
              <w:right w:val="single" w:sz="4" w:space="0" w:color="auto"/>
            </w:tcBorders>
            <w:vAlign w:val="center"/>
            <w:hideMark/>
          </w:tcPr>
          <w:p w14:paraId="1BDDD22E" w14:textId="77777777" w:rsidR="00D83650" w:rsidRPr="006D2DDC" w:rsidRDefault="00D83650">
            <w:pPr>
              <w:rPr>
                <w:rFonts w:cs="Arial"/>
                <w:szCs w:val="20"/>
              </w:rPr>
            </w:pPr>
            <w:r w:rsidRPr="006D2DDC">
              <w:rPr>
                <w:rFonts w:cs="Arial"/>
                <w:szCs w:val="20"/>
              </w:rPr>
              <w:t>D+40</w:t>
            </w:r>
          </w:p>
        </w:tc>
        <w:tc>
          <w:tcPr>
            <w:tcW w:w="936" w:type="pct"/>
            <w:tcBorders>
              <w:top w:val="single" w:sz="4" w:space="0" w:color="auto"/>
              <w:left w:val="single" w:sz="4" w:space="0" w:color="auto"/>
              <w:bottom w:val="single" w:sz="4" w:space="0" w:color="auto"/>
              <w:right w:val="single" w:sz="4" w:space="0" w:color="auto"/>
            </w:tcBorders>
            <w:vAlign w:val="center"/>
            <w:hideMark/>
          </w:tcPr>
          <w:p w14:paraId="27D4DE24" w14:textId="77777777" w:rsidR="00D83650" w:rsidRPr="006D2DDC" w:rsidRDefault="00D83650">
            <w:pPr>
              <w:rPr>
                <w:rFonts w:cs="Arial"/>
              </w:rPr>
            </w:pPr>
            <w:r w:rsidRPr="006D2DDC">
              <w:rPr>
                <w:rFonts w:cs="Arial"/>
              </w:rPr>
              <w:t>D+80</w:t>
            </w:r>
          </w:p>
        </w:tc>
      </w:tr>
      <w:tr w:rsidR="00D83650" w:rsidRPr="006D2DDC" w14:paraId="3A9A7E7F"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35ED3E77" w14:textId="77777777" w:rsidR="00D83650" w:rsidRPr="006D2DDC" w:rsidRDefault="00D83650">
            <w:pPr>
              <w:rPr>
                <w:rFonts w:cs="Arial"/>
                <w:bCs/>
                <w:szCs w:val="20"/>
              </w:rPr>
            </w:pPr>
            <w:r w:rsidRPr="006D2DDC">
              <w:rPr>
                <w:rFonts w:cs="Arial"/>
                <w:bCs/>
                <w:szCs w:val="20"/>
              </w:rPr>
              <w:t>Školení administrátorů</w:t>
            </w:r>
          </w:p>
        </w:tc>
        <w:tc>
          <w:tcPr>
            <w:tcW w:w="938" w:type="pct"/>
            <w:tcBorders>
              <w:top w:val="single" w:sz="4" w:space="0" w:color="auto"/>
              <w:left w:val="single" w:sz="4" w:space="0" w:color="auto"/>
              <w:bottom w:val="single" w:sz="4" w:space="0" w:color="auto"/>
              <w:right w:val="single" w:sz="4" w:space="0" w:color="auto"/>
            </w:tcBorders>
            <w:vAlign w:val="center"/>
            <w:hideMark/>
          </w:tcPr>
          <w:p w14:paraId="69823B96" w14:textId="77777777" w:rsidR="00D83650" w:rsidRPr="006D2DDC" w:rsidRDefault="00D83650">
            <w:pPr>
              <w:rPr>
                <w:rFonts w:cs="Arial"/>
              </w:rPr>
            </w:pPr>
            <w:r w:rsidRPr="006D2DDC">
              <w:rPr>
                <w:rFonts w:cs="Arial"/>
              </w:rPr>
              <w:t>D+80</w:t>
            </w:r>
          </w:p>
        </w:tc>
        <w:tc>
          <w:tcPr>
            <w:tcW w:w="936" w:type="pct"/>
            <w:tcBorders>
              <w:top w:val="single" w:sz="4" w:space="0" w:color="auto"/>
              <w:left w:val="single" w:sz="4" w:space="0" w:color="auto"/>
              <w:bottom w:val="single" w:sz="4" w:space="0" w:color="auto"/>
              <w:right w:val="single" w:sz="4" w:space="0" w:color="auto"/>
            </w:tcBorders>
            <w:vAlign w:val="center"/>
            <w:hideMark/>
          </w:tcPr>
          <w:p w14:paraId="4434D9F6" w14:textId="77777777" w:rsidR="00D83650" w:rsidRPr="006D2DDC" w:rsidRDefault="00D83650">
            <w:pPr>
              <w:rPr>
                <w:rFonts w:cs="Arial"/>
              </w:rPr>
            </w:pPr>
            <w:r w:rsidRPr="006D2DDC">
              <w:rPr>
                <w:rFonts w:cs="Arial"/>
              </w:rPr>
              <w:t>D+90</w:t>
            </w:r>
          </w:p>
        </w:tc>
      </w:tr>
      <w:tr w:rsidR="00D83650" w:rsidRPr="006D2DDC" w14:paraId="03102472"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53F39697" w14:textId="77777777" w:rsidR="00D83650" w:rsidRPr="006D2DDC" w:rsidRDefault="00D83650">
            <w:pPr>
              <w:rPr>
                <w:rFonts w:cs="Arial"/>
                <w:bCs/>
                <w:szCs w:val="20"/>
              </w:rPr>
            </w:pPr>
            <w:r w:rsidRPr="006D2DDC">
              <w:rPr>
                <w:rFonts w:cs="Arial"/>
                <w:bCs/>
                <w:szCs w:val="20"/>
              </w:rPr>
              <w:t>Zkušební provoz</w:t>
            </w:r>
          </w:p>
        </w:tc>
        <w:tc>
          <w:tcPr>
            <w:tcW w:w="938" w:type="pct"/>
            <w:tcBorders>
              <w:top w:val="single" w:sz="4" w:space="0" w:color="auto"/>
              <w:left w:val="single" w:sz="4" w:space="0" w:color="auto"/>
              <w:bottom w:val="single" w:sz="4" w:space="0" w:color="auto"/>
              <w:right w:val="single" w:sz="4" w:space="0" w:color="auto"/>
            </w:tcBorders>
            <w:vAlign w:val="center"/>
            <w:hideMark/>
          </w:tcPr>
          <w:p w14:paraId="42E5117F" w14:textId="77777777" w:rsidR="00D83650" w:rsidRPr="006D2DDC" w:rsidRDefault="00D83650">
            <w:pPr>
              <w:rPr>
                <w:rFonts w:cs="Arial"/>
              </w:rPr>
            </w:pPr>
            <w:r w:rsidRPr="006D2DDC">
              <w:rPr>
                <w:rFonts w:cs="Arial"/>
              </w:rPr>
              <w:t>D+90</w:t>
            </w:r>
          </w:p>
        </w:tc>
        <w:tc>
          <w:tcPr>
            <w:tcW w:w="936" w:type="pct"/>
            <w:tcBorders>
              <w:top w:val="single" w:sz="4" w:space="0" w:color="auto"/>
              <w:left w:val="single" w:sz="4" w:space="0" w:color="auto"/>
              <w:bottom w:val="single" w:sz="4" w:space="0" w:color="auto"/>
              <w:right w:val="single" w:sz="4" w:space="0" w:color="auto"/>
            </w:tcBorders>
            <w:vAlign w:val="center"/>
            <w:hideMark/>
          </w:tcPr>
          <w:p w14:paraId="68DD0B87" w14:textId="77777777" w:rsidR="00D83650" w:rsidRPr="006D2DDC" w:rsidRDefault="00D83650">
            <w:pPr>
              <w:rPr>
                <w:rFonts w:cs="Arial"/>
              </w:rPr>
            </w:pPr>
            <w:r w:rsidRPr="006D2DDC">
              <w:rPr>
                <w:rFonts w:cs="Arial"/>
              </w:rPr>
              <w:t>D+110</w:t>
            </w:r>
          </w:p>
        </w:tc>
      </w:tr>
      <w:tr w:rsidR="00D83650" w:rsidRPr="006D2DDC" w14:paraId="7200DD0C"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1D52DA32" w14:textId="77777777" w:rsidR="00D83650" w:rsidRPr="006D2DDC" w:rsidRDefault="00D83650">
            <w:pPr>
              <w:rPr>
                <w:rFonts w:cs="Arial"/>
                <w:bCs/>
                <w:szCs w:val="20"/>
              </w:rPr>
            </w:pPr>
            <w:r w:rsidRPr="006D2DDC">
              <w:rPr>
                <w:rFonts w:cs="Arial"/>
                <w:bCs/>
                <w:szCs w:val="20"/>
              </w:rPr>
              <w:t>Akceptační testy</w:t>
            </w:r>
          </w:p>
        </w:tc>
        <w:tc>
          <w:tcPr>
            <w:tcW w:w="938" w:type="pct"/>
            <w:tcBorders>
              <w:top w:val="single" w:sz="4" w:space="0" w:color="auto"/>
              <w:left w:val="single" w:sz="4" w:space="0" w:color="auto"/>
              <w:bottom w:val="single" w:sz="4" w:space="0" w:color="auto"/>
              <w:right w:val="single" w:sz="4" w:space="0" w:color="auto"/>
            </w:tcBorders>
            <w:vAlign w:val="center"/>
            <w:hideMark/>
          </w:tcPr>
          <w:p w14:paraId="0E896D29" w14:textId="77777777" w:rsidR="00D83650" w:rsidRPr="006D2DDC" w:rsidRDefault="00D83650">
            <w:pPr>
              <w:rPr>
                <w:rFonts w:cs="Arial"/>
              </w:rPr>
            </w:pPr>
            <w:r w:rsidRPr="006D2DDC">
              <w:rPr>
                <w:rFonts w:cs="Arial"/>
              </w:rPr>
              <w:t>D+110</w:t>
            </w:r>
          </w:p>
        </w:tc>
        <w:tc>
          <w:tcPr>
            <w:tcW w:w="936" w:type="pct"/>
            <w:tcBorders>
              <w:top w:val="single" w:sz="4" w:space="0" w:color="auto"/>
              <w:left w:val="single" w:sz="4" w:space="0" w:color="auto"/>
              <w:bottom w:val="single" w:sz="4" w:space="0" w:color="auto"/>
              <w:right w:val="single" w:sz="4" w:space="0" w:color="auto"/>
            </w:tcBorders>
            <w:vAlign w:val="center"/>
            <w:hideMark/>
          </w:tcPr>
          <w:p w14:paraId="492D82D4" w14:textId="77777777" w:rsidR="00D83650" w:rsidRPr="006D2DDC" w:rsidRDefault="00D83650">
            <w:pPr>
              <w:rPr>
                <w:rFonts w:cs="Arial"/>
              </w:rPr>
            </w:pPr>
            <w:r w:rsidRPr="006D2DDC">
              <w:rPr>
                <w:rFonts w:cs="Arial"/>
              </w:rPr>
              <w:t>D+120</w:t>
            </w:r>
          </w:p>
        </w:tc>
      </w:tr>
      <w:tr w:rsidR="00D83650" w:rsidRPr="006D2DDC" w14:paraId="6AE166EF" w14:textId="77777777">
        <w:tc>
          <w:tcPr>
            <w:tcW w:w="3126" w:type="pct"/>
            <w:tcBorders>
              <w:top w:val="single" w:sz="4" w:space="0" w:color="auto"/>
              <w:left w:val="single" w:sz="4" w:space="0" w:color="auto"/>
              <w:bottom w:val="single" w:sz="4" w:space="0" w:color="auto"/>
              <w:right w:val="single" w:sz="4" w:space="0" w:color="auto"/>
            </w:tcBorders>
            <w:vAlign w:val="center"/>
            <w:hideMark/>
          </w:tcPr>
          <w:p w14:paraId="262D13FD" w14:textId="77777777" w:rsidR="00D83650" w:rsidRPr="006D2DDC" w:rsidRDefault="00D83650">
            <w:pPr>
              <w:rPr>
                <w:rFonts w:cs="Arial"/>
                <w:bCs/>
                <w:szCs w:val="20"/>
              </w:rPr>
            </w:pPr>
            <w:r w:rsidRPr="006D2DDC">
              <w:rPr>
                <w:rFonts w:cs="Arial"/>
                <w:bCs/>
                <w:szCs w:val="20"/>
              </w:rPr>
              <w:t>Zahájení ostrého provozu</w:t>
            </w:r>
          </w:p>
        </w:tc>
        <w:tc>
          <w:tcPr>
            <w:tcW w:w="938" w:type="pct"/>
            <w:tcBorders>
              <w:top w:val="single" w:sz="4" w:space="0" w:color="auto"/>
              <w:left w:val="single" w:sz="4" w:space="0" w:color="auto"/>
              <w:bottom w:val="single" w:sz="4" w:space="0" w:color="auto"/>
              <w:right w:val="single" w:sz="4" w:space="0" w:color="auto"/>
            </w:tcBorders>
            <w:vAlign w:val="center"/>
            <w:hideMark/>
          </w:tcPr>
          <w:p w14:paraId="2A64A9DA" w14:textId="77777777" w:rsidR="00D83650" w:rsidRPr="006D2DDC" w:rsidRDefault="00D83650">
            <w:pPr>
              <w:rPr>
                <w:rFonts w:cs="Arial"/>
              </w:rPr>
            </w:pPr>
            <w:r w:rsidRPr="006D2DDC">
              <w:rPr>
                <w:rFonts w:cs="Arial"/>
              </w:rPr>
              <w:t>D+120</w:t>
            </w:r>
          </w:p>
        </w:tc>
        <w:tc>
          <w:tcPr>
            <w:tcW w:w="936" w:type="pct"/>
            <w:tcBorders>
              <w:top w:val="single" w:sz="4" w:space="0" w:color="auto"/>
              <w:left w:val="single" w:sz="4" w:space="0" w:color="auto"/>
              <w:bottom w:val="single" w:sz="4" w:space="0" w:color="auto"/>
              <w:right w:val="single" w:sz="4" w:space="0" w:color="auto"/>
            </w:tcBorders>
            <w:vAlign w:val="center"/>
            <w:hideMark/>
          </w:tcPr>
          <w:p w14:paraId="72D4DAF9" w14:textId="77777777" w:rsidR="00D83650" w:rsidRPr="006D2DDC" w:rsidRDefault="00D83650">
            <w:pPr>
              <w:rPr>
                <w:rFonts w:cs="Arial"/>
                <w:szCs w:val="20"/>
              </w:rPr>
            </w:pPr>
            <w:r w:rsidRPr="006D2DDC">
              <w:rPr>
                <w:rFonts w:cs="Arial"/>
                <w:szCs w:val="20"/>
              </w:rPr>
              <w:t xml:space="preserve"> -</w:t>
            </w:r>
          </w:p>
        </w:tc>
      </w:tr>
    </w:tbl>
    <w:p w14:paraId="25AFBCF8" w14:textId="77777777" w:rsidR="00D83650" w:rsidRPr="006D2DDC" w:rsidRDefault="00D83650" w:rsidP="00D83650">
      <w:pPr>
        <w:pStyle w:val="Normln-Odstavec"/>
        <w:rPr>
          <w:rFonts w:asciiTheme="minorHAnsi" w:hAnsiTheme="minorHAnsi" w:cstheme="minorBidi"/>
        </w:rPr>
      </w:pPr>
      <w:r w:rsidRPr="006D2DDC">
        <w:rPr>
          <w:rFonts w:asciiTheme="minorHAnsi" w:hAnsiTheme="minorHAnsi" w:cstheme="minorBidi"/>
        </w:rPr>
        <w:t xml:space="preserve">Dodavatel může dle svého uvážení výše uvedené maximální lhůty trvání zkrátit při dodržení všech částí předmětu plnění a bez snížení kvality dodávaných služeb. </w:t>
      </w:r>
    </w:p>
    <w:p w14:paraId="61F12FA3" w14:textId="77777777" w:rsidR="00D83650" w:rsidRPr="006D2DDC" w:rsidRDefault="00D83650" w:rsidP="00D83650">
      <w:pPr>
        <w:pStyle w:val="Normln-Odstavec"/>
        <w:rPr>
          <w:rFonts w:asciiTheme="minorHAnsi" w:hAnsiTheme="minorHAnsi" w:cstheme="minorBidi"/>
        </w:rPr>
      </w:pPr>
      <w:r w:rsidRPr="006D2DDC">
        <w:rPr>
          <w:rFonts w:asciiTheme="minorHAnsi" w:hAnsiTheme="minorHAnsi" w:cstheme="minorBidi"/>
        </w:rPr>
        <w:t>Maximální lhůty trvání nesmí Dodavatel při tvorbě detailního harmonogramu prodloužit.</w:t>
      </w:r>
    </w:p>
    <w:p w14:paraId="7CBD6D3B" w14:textId="77777777" w:rsidR="00D83650" w:rsidRPr="006D2DDC" w:rsidRDefault="00D83650" w:rsidP="00D83650">
      <w:pPr>
        <w:pStyle w:val="Normln-Odstavec"/>
        <w:rPr>
          <w:rFonts w:asciiTheme="minorHAnsi" w:hAnsiTheme="minorHAnsi" w:cstheme="minorBidi"/>
        </w:rPr>
      </w:pPr>
      <w:bookmarkStart w:id="45" w:name="_Hlk100155510"/>
      <w:r w:rsidRPr="006D2DDC">
        <w:rPr>
          <w:rFonts w:asciiTheme="minorHAnsi" w:hAnsiTheme="minorHAnsi" w:cstheme="minorBidi"/>
        </w:rPr>
        <w:t>Detailní harmonogram plnění uvede Dodavatel ve své nabídce.</w:t>
      </w:r>
      <w:bookmarkEnd w:id="45"/>
    </w:p>
    <w:p w14:paraId="0A147BA7" w14:textId="75378D56" w:rsidR="00D83650" w:rsidRPr="006D2DDC" w:rsidRDefault="00D83650" w:rsidP="00D83650">
      <w:pPr>
        <w:pStyle w:val="Normln-Odstavec"/>
        <w:rPr>
          <w:rFonts w:asciiTheme="minorHAnsi" w:hAnsiTheme="minorHAnsi" w:cstheme="minorBidi"/>
        </w:rPr>
      </w:pPr>
      <w:bookmarkStart w:id="46" w:name="_Hlk100155529"/>
      <w:r w:rsidRPr="006D2DDC">
        <w:rPr>
          <w:rFonts w:asciiTheme="minorHAnsi" w:hAnsiTheme="minorHAnsi" w:cstheme="minorBidi"/>
        </w:rPr>
        <w:t xml:space="preserve">Dodavatel uvede potřebnou součinnost </w:t>
      </w:r>
      <w:r w:rsidR="006E5AF5" w:rsidRPr="006D2DDC">
        <w:rPr>
          <w:rFonts w:asciiTheme="minorHAnsi" w:hAnsiTheme="minorHAnsi" w:cstheme="minorBidi"/>
        </w:rPr>
        <w:t>kupujícího</w:t>
      </w:r>
      <w:r w:rsidRPr="006D2DDC">
        <w:rPr>
          <w:rFonts w:asciiTheme="minorHAnsi" w:hAnsiTheme="minorHAnsi" w:cstheme="minorBidi"/>
        </w:rPr>
        <w:t xml:space="preserve"> pro splnění harmonogramu plnění ve své nabídce.</w:t>
      </w:r>
      <w:bookmarkEnd w:id="46"/>
    </w:p>
    <w:p w14:paraId="741EC29F" w14:textId="77777777" w:rsidR="00113A9F" w:rsidRPr="006D2DDC" w:rsidRDefault="00113A9F" w:rsidP="00113A9F">
      <w:pPr>
        <w:rPr>
          <w:highlight w:val="cyan"/>
        </w:rPr>
      </w:pPr>
    </w:p>
    <w:p w14:paraId="31769EB3" w14:textId="77777777" w:rsidR="003475E3" w:rsidRPr="006D2DDC" w:rsidRDefault="003475E3" w:rsidP="003475E3">
      <w:pPr>
        <w:pStyle w:val="Nadpis1"/>
        <w:pageBreakBefore w:val="0"/>
      </w:pPr>
      <w:bookmarkStart w:id="47" w:name="_Toc146030476"/>
      <w:r w:rsidRPr="006D2DDC">
        <w:t>Návaznost na projektový záměr kupujícího</w:t>
      </w:r>
      <w:bookmarkEnd w:id="47"/>
    </w:p>
    <w:p w14:paraId="70D25EB0" w14:textId="0305E147" w:rsidR="00113A9F" w:rsidRPr="006D2DDC" w:rsidRDefault="00113A9F" w:rsidP="00113A9F">
      <w:pPr>
        <w:rPr>
          <w:b/>
          <w:bCs/>
        </w:rPr>
      </w:pPr>
      <w:r w:rsidRPr="006D2DDC">
        <w:rPr>
          <w:b/>
          <w:bCs/>
        </w:rPr>
        <w:t xml:space="preserve">Realizací tohoto projektového záměru </w:t>
      </w:r>
      <w:r w:rsidR="00823558" w:rsidRPr="006D2DDC">
        <w:rPr>
          <w:b/>
          <w:bCs/>
        </w:rPr>
        <w:t>kupující</w:t>
      </w:r>
      <w:r w:rsidRPr="006D2DDC">
        <w:rPr>
          <w:b/>
          <w:bCs/>
        </w:rPr>
        <w:t xml:space="preserve"> sleduje následující cíl</w:t>
      </w:r>
      <w:r w:rsidR="004F5E33" w:rsidRPr="006D2DDC">
        <w:rPr>
          <w:b/>
          <w:bCs/>
        </w:rPr>
        <w:t xml:space="preserve"> projektu IROP</w:t>
      </w:r>
      <w:r w:rsidRPr="006D2DDC">
        <w:rPr>
          <w:b/>
          <w:bCs/>
        </w:rPr>
        <w:t>, kter</w:t>
      </w:r>
      <w:r w:rsidR="004F5E33" w:rsidRPr="006D2DDC">
        <w:rPr>
          <w:b/>
          <w:bCs/>
        </w:rPr>
        <w:t>ý</w:t>
      </w:r>
      <w:r w:rsidRPr="006D2DDC">
        <w:rPr>
          <w:b/>
          <w:bCs/>
        </w:rPr>
        <w:t xml:space="preserve"> musí být realizací plnění dosažen</w:t>
      </w:r>
      <w:r w:rsidR="00823558" w:rsidRPr="006D2DDC">
        <w:rPr>
          <w:b/>
          <w:bCs/>
        </w:rPr>
        <w:t xml:space="preserve"> a tedy prodávajícím zohledněn do jeho nabídkové ceny a realizovaného plnění jako jeho součást</w:t>
      </w:r>
      <w:r w:rsidRPr="006D2DDC">
        <w:rPr>
          <w:b/>
          <w:bCs/>
        </w:rPr>
        <w:t>:</w:t>
      </w:r>
    </w:p>
    <w:p w14:paraId="4C3DCA27" w14:textId="5156A534" w:rsidR="00113A9F" w:rsidRPr="006D2DDC" w:rsidRDefault="00113A9F" w:rsidP="00113A9F">
      <w:pPr>
        <w:jc w:val="both"/>
        <w:rPr>
          <w:i/>
          <w:iCs/>
        </w:rPr>
      </w:pPr>
      <w:r w:rsidRPr="006D2DDC">
        <w:rPr>
          <w:i/>
          <w:iCs/>
        </w:rPr>
        <w:t xml:space="preserve">V rámci realizace projektu dojde k nasazení redundance serverů a současně vytvoření geograficky odděleného clusteru serverových prostředků určených pro provoz informačních systémů. Ze stávajícího prostředí v lokalitě A dojde k přesunutí druhého ze stávající virtualizačních serverů do lokality B a současně k rozšíření obou lokalit o nový server do každé. Takovým způsobem dojde k vybudování nového řešení s odpovídajícím rozmístěním systémových prostředků. Takové rozmístění bude takovým způsobem rovnoměrné a stejné. Díky tomu bude možné v obou prostředích aplikovat stejná pravidla a stejné užití nově rozšířených serverových systémových prostředků, než kdyby došlo ke komplexně </w:t>
      </w:r>
      <w:r w:rsidRPr="006D2DDC">
        <w:rPr>
          <w:i/>
          <w:iCs/>
        </w:rPr>
        <w:lastRenderedPageBreak/>
        <w:t>novému vybavení druhé lokality, která by byla nepoměrná vůči stávajícímu vybavení a vytvářela by další specifické překážky pro dosažení plnohodnotné redundance mezi jednotlivými technologickými místnostmi. Nasazené nové servery vedle serverů stávajících budou dimenzovány</w:t>
      </w:r>
      <w:r w:rsidR="001E0BB6" w:rsidRPr="006D2DDC">
        <w:rPr>
          <w:i/>
          <w:iCs/>
        </w:rPr>
        <w:t xml:space="preserve"> (konkrétní požadavky na dimenzaci jsou uvedeny výše v této technické specifikaci)</w:t>
      </w:r>
      <w:r w:rsidRPr="006D2DDC">
        <w:rPr>
          <w:i/>
          <w:iCs/>
        </w:rPr>
        <w:t xml:space="preserve"> tak, aby dokázaly pokrýt zvýšené nároky na dostupnost informačních systémů, včetně jejich rozvoje, když došlo s růstem datových sad za dobu jejich provozu a rozvojem elektronizace i k nárůstům požadavků informačních systémů na serverové systémové prostředky za účelem zajištění zvýšené dostupnosti takových prostředků pro zabezpečované informační systémy.</w:t>
      </w:r>
    </w:p>
    <w:p w14:paraId="5A77C894" w14:textId="65C767F2" w:rsidR="00113A9F" w:rsidRPr="006D2DDC" w:rsidRDefault="00113A9F" w:rsidP="007D07A1">
      <w:pPr>
        <w:jc w:val="both"/>
      </w:pPr>
      <w:r w:rsidRPr="006D2DDC">
        <w:t>Další služby potřebné s přesunem technologií a souvislosti s dodávkou předmětu plnění za účelem vzniku výše uvedené serverové redundance jsou prodávajícím zohledněny v jeho ceně plnění.</w:t>
      </w:r>
      <w:r w:rsidR="00EA1D9B" w:rsidRPr="006D2DDC">
        <w:t xml:space="preserve"> Dvě konkrétní serverové místnosti jsou uvedeny v kupní smlouvě.</w:t>
      </w:r>
    </w:p>
    <w:p w14:paraId="01DAF55D" w14:textId="1B24E50D" w:rsidR="60689E90" w:rsidRPr="006D2DDC" w:rsidRDefault="60689E90" w:rsidP="005D04BB"/>
    <w:sectPr w:rsidR="60689E90" w:rsidRPr="006D2DDC" w:rsidSect="00972237">
      <w:headerReference w:type="default" r:id="rId11"/>
      <w:footerReference w:type="default" r:id="rId12"/>
      <w:pgSz w:w="11906" w:h="16838" w:code="9"/>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C0D55" w14:textId="77777777" w:rsidR="00C8735D" w:rsidRDefault="00C8735D" w:rsidP="00FF608B">
      <w:r>
        <w:separator/>
      </w:r>
    </w:p>
  </w:endnote>
  <w:endnote w:type="continuationSeparator" w:id="0">
    <w:p w14:paraId="0808674C" w14:textId="77777777" w:rsidR="00C8735D" w:rsidRDefault="00C8735D" w:rsidP="00FF608B">
      <w:r>
        <w:continuationSeparator/>
      </w:r>
    </w:p>
  </w:endnote>
  <w:endnote w:type="continuationNotice" w:id="1">
    <w:p w14:paraId="62685174" w14:textId="77777777" w:rsidR="00C8735D" w:rsidRDefault="00C87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126545"/>
      <w:docPartObj>
        <w:docPartGallery w:val="Page Numbers (Bottom of Page)"/>
        <w:docPartUnique/>
      </w:docPartObj>
    </w:sdtPr>
    <w:sdtEndPr/>
    <w:sdtContent>
      <w:p w14:paraId="70E2764A" w14:textId="087BFD21" w:rsidR="00E70A42" w:rsidRDefault="00E70A42" w:rsidP="00E70A42">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E80B9" w14:textId="77777777" w:rsidR="00C8735D" w:rsidRDefault="00C8735D" w:rsidP="00FF608B">
      <w:r>
        <w:separator/>
      </w:r>
    </w:p>
  </w:footnote>
  <w:footnote w:type="continuationSeparator" w:id="0">
    <w:p w14:paraId="00FA44AA" w14:textId="77777777" w:rsidR="00C8735D" w:rsidRDefault="00C8735D" w:rsidP="00FF608B">
      <w:r>
        <w:continuationSeparator/>
      </w:r>
    </w:p>
  </w:footnote>
  <w:footnote w:type="continuationNotice" w:id="1">
    <w:p w14:paraId="6669D713" w14:textId="77777777" w:rsidR="00C8735D" w:rsidRDefault="00C873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0D82" w14:textId="77777777" w:rsidR="00D614A2" w:rsidRDefault="00D614A2" w:rsidP="00FF608B">
    <w:pPr>
      <w:pStyle w:val="Zhlav"/>
      <w:jc w:val="center"/>
      <w:rPr>
        <w:i/>
      </w:rPr>
    </w:pPr>
    <w:r>
      <w:rPr>
        <w:i/>
      </w:rPr>
      <w:t>Veřejná zakázka s názvem</w:t>
    </w:r>
  </w:p>
  <w:p w14:paraId="0E7A1962" w14:textId="37F3754F" w:rsidR="00D614A2" w:rsidRPr="00FF608B" w:rsidRDefault="00EB74CA" w:rsidP="00FF608B">
    <w:pPr>
      <w:pStyle w:val="Zhlav"/>
      <w:pBdr>
        <w:bottom w:val="single" w:sz="4" w:space="1" w:color="auto"/>
      </w:pBdr>
      <w:jc w:val="center"/>
      <w:rPr>
        <w:i/>
      </w:rPr>
    </w:pPr>
    <w:r>
      <w:rPr>
        <w:i/>
      </w:rPr>
      <w:t>Dodávka IT infrastruktury a licencí</w:t>
    </w:r>
    <w:r w:rsidR="006D3794">
      <w:rPr>
        <w:i/>
      </w:rPr>
      <w:t xml:space="preserve"> </w:t>
    </w:r>
    <w:r w:rsidR="00130EF2">
      <w:rPr>
        <w:i/>
      </w:rPr>
      <w:t>pro zvýšení kybernetické bezpečnosti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2871"/>
    <w:multiLevelType w:val="hybridMultilevel"/>
    <w:tmpl w:val="7AE41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917BC6"/>
    <w:multiLevelType w:val="hybridMultilevel"/>
    <w:tmpl w:val="7C3EF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FA562"/>
    <w:multiLevelType w:val="hybridMultilevel"/>
    <w:tmpl w:val="605639BA"/>
    <w:lvl w:ilvl="0" w:tplc="0FDCE474">
      <w:start w:val="1"/>
      <w:numFmt w:val="bullet"/>
      <w:lvlText w:val=""/>
      <w:lvlJc w:val="left"/>
      <w:pPr>
        <w:ind w:left="720" w:hanging="360"/>
      </w:pPr>
      <w:rPr>
        <w:rFonts w:ascii="Symbol" w:hAnsi="Symbol" w:hint="default"/>
      </w:rPr>
    </w:lvl>
    <w:lvl w:ilvl="1" w:tplc="BD48072C">
      <w:start w:val="1"/>
      <w:numFmt w:val="bullet"/>
      <w:lvlText w:val="o"/>
      <w:lvlJc w:val="left"/>
      <w:pPr>
        <w:ind w:left="1440" w:hanging="360"/>
      </w:pPr>
      <w:rPr>
        <w:rFonts w:ascii="&quot;Courier New&quot;" w:hAnsi="&quot;Courier New&quot;" w:hint="default"/>
      </w:rPr>
    </w:lvl>
    <w:lvl w:ilvl="2" w:tplc="9C50250A">
      <w:start w:val="1"/>
      <w:numFmt w:val="bullet"/>
      <w:lvlText w:val=""/>
      <w:lvlJc w:val="left"/>
      <w:pPr>
        <w:ind w:left="2160" w:hanging="360"/>
      </w:pPr>
      <w:rPr>
        <w:rFonts w:ascii="Wingdings" w:hAnsi="Wingdings" w:hint="default"/>
      </w:rPr>
    </w:lvl>
    <w:lvl w:ilvl="3" w:tplc="4B4404DA">
      <w:start w:val="1"/>
      <w:numFmt w:val="bullet"/>
      <w:lvlText w:val=""/>
      <w:lvlJc w:val="left"/>
      <w:pPr>
        <w:ind w:left="2880" w:hanging="360"/>
      </w:pPr>
      <w:rPr>
        <w:rFonts w:ascii="Symbol" w:hAnsi="Symbol" w:hint="default"/>
      </w:rPr>
    </w:lvl>
    <w:lvl w:ilvl="4" w:tplc="5CA20E74">
      <w:start w:val="1"/>
      <w:numFmt w:val="bullet"/>
      <w:lvlText w:val="o"/>
      <w:lvlJc w:val="left"/>
      <w:pPr>
        <w:ind w:left="3600" w:hanging="360"/>
      </w:pPr>
      <w:rPr>
        <w:rFonts w:ascii="Courier New" w:hAnsi="Courier New" w:hint="default"/>
      </w:rPr>
    </w:lvl>
    <w:lvl w:ilvl="5" w:tplc="BC685998">
      <w:start w:val="1"/>
      <w:numFmt w:val="bullet"/>
      <w:lvlText w:val=""/>
      <w:lvlJc w:val="left"/>
      <w:pPr>
        <w:ind w:left="4320" w:hanging="360"/>
      </w:pPr>
      <w:rPr>
        <w:rFonts w:ascii="Wingdings" w:hAnsi="Wingdings" w:hint="default"/>
      </w:rPr>
    </w:lvl>
    <w:lvl w:ilvl="6" w:tplc="7166C13E">
      <w:start w:val="1"/>
      <w:numFmt w:val="bullet"/>
      <w:lvlText w:val=""/>
      <w:lvlJc w:val="left"/>
      <w:pPr>
        <w:ind w:left="5040" w:hanging="360"/>
      </w:pPr>
      <w:rPr>
        <w:rFonts w:ascii="Symbol" w:hAnsi="Symbol" w:hint="default"/>
      </w:rPr>
    </w:lvl>
    <w:lvl w:ilvl="7" w:tplc="1CEA9868">
      <w:start w:val="1"/>
      <w:numFmt w:val="bullet"/>
      <w:lvlText w:val="o"/>
      <w:lvlJc w:val="left"/>
      <w:pPr>
        <w:ind w:left="5760" w:hanging="360"/>
      </w:pPr>
      <w:rPr>
        <w:rFonts w:ascii="Courier New" w:hAnsi="Courier New" w:hint="default"/>
      </w:rPr>
    </w:lvl>
    <w:lvl w:ilvl="8" w:tplc="5ABC31BC">
      <w:start w:val="1"/>
      <w:numFmt w:val="bullet"/>
      <w:lvlText w:val=""/>
      <w:lvlJc w:val="left"/>
      <w:pPr>
        <w:ind w:left="6480" w:hanging="360"/>
      </w:pPr>
      <w:rPr>
        <w:rFonts w:ascii="Wingdings" w:hAnsi="Wingdings" w:hint="default"/>
      </w:rPr>
    </w:lvl>
  </w:abstractNum>
  <w:abstractNum w:abstractNumId="3" w15:restartNumberingAfterBreak="0">
    <w:nsid w:val="0534C49A"/>
    <w:multiLevelType w:val="hybridMultilevel"/>
    <w:tmpl w:val="CAEC4E22"/>
    <w:lvl w:ilvl="0" w:tplc="C5A01ACC">
      <w:start w:val="2"/>
      <w:numFmt w:val="lowerLetter"/>
      <w:lvlText w:val="%1."/>
      <w:lvlJc w:val="left"/>
      <w:pPr>
        <w:ind w:left="720" w:hanging="360"/>
      </w:pPr>
    </w:lvl>
    <w:lvl w:ilvl="1" w:tplc="45789506">
      <w:start w:val="1"/>
      <w:numFmt w:val="lowerLetter"/>
      <w:lvlText w:val="%2."/>
      <w:lvlJc w:val="left"/>
      <w:pPr>
        <w:ind w:left="1440" w:hanging="360"/>
      </w:pPr>
    </w:lvl>
    <w:lvl w:ilvl="2" w:tplc="AE8CDC0A">
      <w:start w:val="1"/>
      <w:numFmt w:val="lowerRoman"/>
      <w:lvlText w:val="%3."/>
      <w:lvlJc w:val="right"/>
      <w:pPr>
        <w:ind w:left="2160" w:hanging="180"/>
      </w:pPr>
    </w:lvl>
    <w:lvl w:ilvl="3" w:tplc="F7F400E6">
      <w:start w:val="1"/>
      <w:numFmt w:val="decimal"/>
      <w:lvlText w:val="%4."/>
      <w:lvlJc w:val="left"/>
      <w:pPr>
        <w:ind w:left="2880" w:hanging="360"/>
      </w:pPr>
    </w:lvl>
    <w:lvl w:ilvl="4" w:tplc="B0F63C2A">
      <w:start w:val="1"/>
      <w:numFmt w:val="lowerLetter"/>
      <w:lvlText w:val="%5."/>
      <w:lvlJc w:val="left"/>
      <w:pPr>
        <w:ind w:left="3600" w:hanging="360"/>
      </w:pPr>
    </w:lvl>
    <w:lvl w:ilvl="5" w:tplc="5FE0AF96">
      <w:start w:val="1"/>
      <w:numFmt w:val="lowerRoman"/>
      <w:lvlText w:val="%6."/>
      <w:lvlJc w:val="right"/>
      <w:pPr>
        <w:ind w:left="4320" w:hanging="180"/>
      </w:pPr>
    </w:lvl>
    <w:lvl w:ilvl="6" w:tplc="AB7E927C">
      <w:start w:val="1"/>
      <w:numFmt w:val="decimal"/>
      <w:lvlText w:val="%7."/>
      <w:lvlJc w:val="left"/>
      <w:pPr>
        <w:ind w:left="5040" w:hanging="360"/>
      </w:pPr>
    </w:lvl>
    <w:lvl w:ilvl="7" w:tplc="1B5E428A">
      <w:start w:val="1"/>
      <w:numFmt w:val="lowerLetter"/>
      <w:lvlText w:val="%8."/>
      <w:lvlJc w:val="left"/>
      <w:pPr>
        <w:ind w:left="5760" w:hanging="360"/>
      </w:pPr>
    </w:lvl>
    <w:lvl w:ilvl="8" w:tplc="0CE2AC44">
      <w:start w:val="1"/>
      <w:numFmt w:val="lowerRoman"/>
      <w:lvlText w:val="%9."/>
      <w:lvlJc w:val="right"/>
      <w:pPr>
        <w:ind w:left="6480" w:hanging="180"/>
      </w:pPr>
    </w:lvl>
  </w:abstractNum>
  <w:abstractNum w:abstractNumId="4" w15:restartNumberingAfterBreak="0">
    <w:nsid w:val="056E0D05"/>
    <w:multiLevelType w:val="hybridMultilevel"/>
    <w:tmpl w:val="5F8869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AA761A9"/>
    <w:multiLevelType w:val="hybridMultilevel"/>
    <w:tmpl w:val="959021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CF72E36"/>
    <w:multiLevelType w:val="hybridMultilevel"/>
    <w:tmpl w:val="D62A8882"/>
    <w:lvl w:ilvl="0" w:tplc="65DE7A30">
      <w:start w:val="1"/>
      <w:numFmt w:val="bullet"/>
      <w:lvlText w:val=""/>
      <w:lvlJc w:val="left"/>
      <w:pPr>
        <w:ind w:left="720" w:hanging="360"/>
      </w:pPr>
      <w:rPr>
        <w:rFonts w:ascii="Symbol" w:hAnsi="Symbol" w:hint="default"/>
      </w:rPr>
    </w:lvl>
    <w:lvl w:ilvl="1" w:tplc="F4C6F25E">
      <w:start w:val="1"/>
      <w:numFmt w:val="bullet"/>
      <w:lvlText w:val="o"/>
      <w:lvlJc w:val="left"/>
      <w:pPr>
        <w:ind w:left="1440" w:hanging="360"/>
      </w:pPr>
      <w:rPr>
        <w:rFonts w:ascii="&quot;Courier New&quot;" w:hAnsi="&quot;Courier New&quot;" w:hint="default"/>
      </w:rPr>
    </w:lvl>
    <w:lvl w:ilvl="2" w:tplc="CA3E6B4C">
      <w:start w:val="1"/>
      <w:numFmt w:val="bullet"/>
      <w:lvlText w:val=""/>
      <w:lvlJc w:val="left"/>
      <w:pPr>
        <w:ind w:left="2160" w:hanging="360"/>
      </w:pPr>
      <w:rPr>
        <w:rFonts w:ascii="Wingdings" w:hAnsi="Wingdings" w:hint="default"/>
      </w:rPr>
    </w:lvl>
    <w:lvl w:ilvl="3" w:tplc="C624C73C">
      <w:start w:val="1"/>
      <w:numFmt w:val="bullet"/>
      <w:lvlText w:val=""/>
      <w:lvlJc w:val="left"/>
      <w:pPr>
        <w:ind w:left="2880" w:hanging="360"/>
      </w:pPr>
      <w:rPr>
        <w:rFonts w:ascii="Symbol" w:hAnsi="Symbol" w:hint="default"/>
      </w:rPr>
    </w:lvl>
    <w:lvl w:ilvl="4" w:tplc="CBC864DA">
      <w:start w:val="1"/>
      <w:numFmt w:val="bullet"/>
      <w:lvlText w:val="o"/>
      <w:lvlJc w:val="left"/>
      <w:pPr>
        <w:ind w:left="3600" w:hanging="360"/>
      </w:pPr>
      <w:rPr>
        <w:rFonts w:ascii="Courier New" w:hAnsi="Courier New" w:hint="default"/>
      </w:rPr>
    </w:lvl>
    <w:lvl w:ilvl="5" w:tplc="982A1E54">
      <w:start w:val="1"/>
      <w:numFmt w:val="bullet"/>
      <w:lvlText w:val=""/>
      <w:lvlJc w:val="left"/>
      <w:pPr>
        <w:ind w:left="4320" w:hanging="360"/>
      </w:pPr>
      <w:rPr>
        <w:rFonts w:ascii="Wingdings" w:hAnsi="Wingdings" w:hint="default"/>
      </w:rPr>
    </w:lvl>
    <w:lvl w:ilvl="6" w:tplc="D8A4C776">
      <w:start w:val="1"/>
      <w:numFmt w:val="bullet"/>
      <w:lvlText w:val=""/>
      <w:lvlJc w:val="left"/>
      <w:pPr>
        <w:ind w:left="5040" w:hanging="360"/>
      </w:pPr>
      <w:rPr>
        <w:rFonts w:ascii="Symbol" w:hAnsi="Symbol" w:hint="default"/>
      </w:rPr>
    </w:lvl>
    <w:lvl w:ilvl="7" w:tplc="A7923396">
      <w:start w:val="1"/>
      <w:numFmt w:val="bullet"/>
      <w:lvlText w:val="o"/>
      <w:lvlJc w:val="left"/>
      <w:pPr>
        <w:ind w:left="5760" w:hanging="360"/>
      </w:pPr>
      <w:rPr>
        <w:rFonts w:ascii="Courier New" w:hAnsi="Courier New" w:hint="default"/>
      </w:rPr>
    </w:lvl>
    <w:lvl w:ilvl="8" w:tplc="74DA399A">
      <w:start w:val="1"/>
      <w:numFmt w:val="bullet"/>
      <w:lvlText w:val=""/>
      <w:lvlJc w:val="left"/>
      <w:pPr>
        <w:ind w:left="6480" w:hanging="360"/>
      </w:pPr>
      <w:rPr>
        <w:rFonts w:ascii="Wingdings" w:hAnsi="Wingdings" w:hint="default"/>
      </w:rPr>
    </w:lvl>
  </w:abstractNum>
  <w:abstractNum w:abstractNumId="7" w15:restartNumberingAfterBreak="0">
    <w:nsid w:val="0CFC5E3C"/>
    <w:multiLevelType w:val="hybridMultilevel"/>
    <w:tmpl w:val="90B264B6"/>
    <w:lvl w:ilvl="0" w:tplc="1AEC2416">
      <w:start w:val="1"/>
      <w:numFmt w:val="bullet"/>
      <w:lvlText w:val=""/>
      <w:lvlJc w:val="left"/>
      <w:pPr>
        <w:ind w:left="720" w:hanging="360"/>
      </w:pPr>
      <w:rPr>
        <w:rFonts w:ascii="Symbol" w:hAnsi="Symbol" w:hint="default"/>
      </w:rPr>
    </w:lvl>
    <w:lvl w:ilvl="1" w:tplc="B02E7BBE">
      <w:start w:val="1"/>
      <w:numFmt w:val="bullet"/>
      <w:lvlText w:val="o"/>
      <w:lvlJc w:val="left"/>
      <w:pPr>
        <w:ind w:left="1440" w:hanging="360"/>
      </w:pPr>
      <w:rPr>
        <w:rFonts w:ascii="&quot;Courier New&quot;" w:hAnsi="&quot;Courier New&quot;" w:hint="default"/>
      </w:rPr>
    </w:lvl>
    <w:lvl w:ilvl="2" w:tplc="B270DEC8">
      <w:start w:val="1"/>
      <w:numFmt w:val="bullet"/>
      <w:lvlText w:val=""/>
      <w:lvlJc w:val="left"/>
      <w:pPr>
        <w:ind w:left="2160" w:hanging="360"/>
      </w:pPr>
      <w:rPr>
        <w:rFonts w:ascii="Wingdings" w:hAnsi="Wingdings" w:hint="default"/>
      </w:rPr>
    </w:lvl>
    <w:lvl w:ilvl="3" w:tplc="3AECEF8C">
      <w:start w:val="1"/>
      <w:numFmt w:val="bullet"/>
      <w:lvlText w:val=""/>
      <w:lvlJc w:val="left"/>
      <w:pPr>
        <w:ind w:left="2880" w:hanging="360"/>
      </w:pPr>
      <w:rPr>
        <w:rFonts w:ascii="Symbol" w:hAnsi="Symbol" w:hint="default"/>
      </w:rPr>
    </w:lvl>
    <w:lvl w:ilvl="4" w:tplc="8966AB5A">
      <w:start w:val="1"/>
      <w:numFmt w:val="bullet"/>
      <w:lvlText w:val="o"/>
      <w:lvlJc w:val="left"/>
      <w:pPr>
        <w:ind w:left="3600" w:hanging="360"/>
      </w:pPr>
      <w:rPr>
        <w:rFonts w:ascii="Courier New" w:hAnsi="Courier New" w:hint="default"/>
      </w:rPr>
    </w:lvl>
    <w:lvl w:ilvl="5" w:tplc="3E80109A">
      <w:start w:val="1"/>
      <w:numFmt w:val="bullet"/>
      <w:lvlText w:val=""/>
      <w:lvlJc w:val="left"/>
      <w:pPr>
        <w:ind w:left="4320" w:hanging="360"/>
      </w:pPr>
      <w:rPr>
        <w:rFonts w:ascii="Wingdings" w:hAnsi="Wingdings" w:hint="default"/>
      </w:rPr>
    </w:lvl>
    <w:lvl w:ilvl="6" w:tplc="5DE0BE2E">
      <w:start w:val="1"/>
      <w:numFmt w:val="bullet"/>
      <w:lvlText w:val=""/>
      <w:lvlJc w:val="left"/>
      <w:pPr>
        <w:ind w:left="5040" w:hanging="360"/>
      </w:pPr>
      <w:rPr>
        <w:rFonts w:ascii="Symbol" w:hAnsi="Symbol" w:hint="default"/>
      </w:rPr>
    </w:lvl>
    <w:lvl w:ilvl="7" w:tplc="636ED29C">
      <w:start w:val="1"/>
      <w:numFmt w:val="bullet"/>
      <w:lvlText w:val="o"/>
      <w:lvlJc w:val="left"/>
      <w:pPr>
        <w:ind w:left="5760" w:hanging="360"/>
      </w:pPr>
      <w:rPr>
        <w:rFonts w:ascii="Courier New" w:hAnsi="Courier New" w:hint="default"/>
      </w:rPr>
    </w:lvl>
    <w:lvl w:ilvl="8" w:tplc="3FFC2000">
      <w:start w:val="1"/>
      <w:numFmt w:val="bullet"/>
      <w:lvlText w:val=""/>
      <w:lvlJc w:val="left"/>
      <w:pPr>
        <w:ind w:left="6480" w:hanging="360"/>
      </w:pPr>
      <w:rPr>
        <w:rFonts w:ascii="Wingdings" w:hAnsi="Wingdings" w:hint="default"/>
      </w:rPr>
    </w:lvl>
  </w:abstractNum>
  <w:abstractNum w:abstractNumId="8" w15:restartNumberingAfterBreak="0">
    <w:nsid w:val="0D4D6F93"/>
    <w:multiLevelType w:val="hybridMultilevel"/>
    <w:tmpl w:val="7D58130E"/>
    <w:lvl w:ilvl="0" w:tplc="4C607AE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0E83E6"/>
    <w:multiLevelType w:val="hybridMultilevel"/>
    <w:tmpl w:val="B3ECEB1C"/>
    <w:lvl w:ilvl="0" w:tplc="58DC54E4">
      <w:start w:val="3"/>
      <w:numFmt w:val="lowerLetter"/>
      <w:lvlText w:val="%1."/>
      <w:lvlJc w:val="left"/>
      <w:pPr>
        <w:ind w:left="720" w:hanging="360"/>
      </w:pPr>
    </w:lvl>
    <w:lvl w:ilvl="1" w:tplc="15BAF1AC">
      <w:start w:val="1"/>
      <w:numFmt w:val="lowerLetter"/>
      <w:lvlText w:val="%2."/>
      <w:lvlJc w:val="left"/>
      <w:pPr>
        <w:ind w:left="1440" w:hanging="360"/>
      </w:pPr>
    </w:lvl>
    <w:lvl w:ilvl="2" w:tplc="17080DFC">
      <w:start w:val="1"/>
      <w:numFmt w:val="lowerRoman"/>
      <w:lvlText w:val="%3."/>
      <w:lvlJc w:val="right"/>
      <w:pPr>
        <w:ind w:left="2160" w:hanging="180"/>
      </w:pPr>
    </w:lvl>
    <w:lvl w:ilvl="3" w:tplc="E6B2BCE4">
      <w:start w:val="1"/>
      <w:numFmt w:val="decimal"/>
      <w:lvlText w:val="%4."/>
      <w:lvlJc w:val="left"/>
      <w:pPr>
        <w:ind w:left="2880" w:hanging="360"/>
      </w:pPr>
    </w:lvl>
    <w:lvl w:ilvl="4" w:tplc="F562641E">
      <w:start w:val="1"/>
      <w:numFmt w:val="lowerLetter"/>
      <w:lvlText w:val="%5."/>
      <w:lvlJc w:val="left"/>
      <w:pPr>
        <w:ind w:left="3600" w:hanging="360"/>
      </w:pPr>
    </w:lvl>
    <w:lvl w:ilvl="5" w:tplc="621088E0">
      <w:start w:val="1"/>
      <w:numFmt w:val="lowerRoman"/>
      <w:lvlText w:val="%6."/>
      <w:lvlJc w:val="right"/>
      <w:pPr>
        <w:ind w:left="4320" w:hanging="180"/>
      </w:pPr>
    </w:lvl>
    <w:lvl w:ilvl="6" w:tplc="9ADEDE1C">
      <w:start w:val="1"/>
      <w:numFmt w:val="decimal"/>
      <w:lvlText w:val="%7."/>
      <w:lvlJc w:val="left"/>
      <w:pPr>
        <w:ind w:left="5040" w:hanging="360"/>
      </w:pPr>
    </w:lvl>
    <w:lvl w:ilvl="7" w:tplc="708E5A8E">
      <w:start w:val="1"/>
      <w:numFmt w:val="lowerLetter"/>
      <w:lvlText w:val="%8."/>
      <w:lvlJc w:val="left"/>
      <w:pPr>
        <w:ind w:left="5760" w:hanging="360"/>
      </w:pPr>
    </w:lvl>
    <w:lvl w:ilvl="8" w:tplc="82BE50F2">
      <w:start w:val="1"/>
      <w:numFmt w:val="lowerRoman"/>
      <w:lvlText w:val="%9."/>
      <w:lvlJc w:val="right"/>
      <w:pPr>
        <w:ind w:left="6480" w:hanging="180"/>
      </w:pPr>
    </w:lvl>
  </w:abstractNum>
  <w:abstractNum w:abstractNumId="10" w15:restartNumberingAfterBreak="0">
    <w:nsid w:val="12766C8B"/>
    <w:multiLevelType w:val="hybridMultilevel"/>
    <w:tmpl w:val="D3FE4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9116973"/>
    <w:multiLevelType w:val="hybridMultilevel"/>
    <w:tmpl w:val="72A8101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9DFF6CC"/>
    <w:multiLevelType w:val="hybridMultilevel"/>
    <w:tmpl w:val="A6080CD4"/>
    <w:lvl w:ilvl="0" w:tplc="76FE8AF4">
      <w:start w:val="1"/>
      <w:numFmt w:val="bullet"/>
      <w:lvlText w:val=""/>
      <w:lvlJc w:val="left"/>
      <w:pPr>
        <w:ind w:left="720" w:hanging="360"/>
      </w:pPr>
      <w:rPr>
        <w:rFonts w:ascii="Symbol" w:hAnsi="Symbol" w:hint="default"/>
      </w:rPr>
    </w:lvl>
    <w:lvl w:ilvl="1" w:tplc="51CA431A">
      <w:start w:val="1"/>
      <w:numFmt w:val="bullet"/>
      <w:lvlText w:val="o"/>
      <w:lvlJc w:val="left"/>
      <w:pPr>
        <w:ind w:left="1440" w:hanging="360"/>
      </w:pPr>
      <w:rPr>
        <w:rFonts w:ascii="Courier New" w:hAnsi="Courier New" w:hint="default"/>
      </w:rPr>
    </w:lvl>
    <w:lvl w:ilvl="2" w:tplc="A97EF452">
      <w:start w:val="1"/>
      <w:numFmt w:val="bullet"/>
      <w:lvlText w:val=""/>
      <w:lvlJc w:val="left"/>
      <w:pPr>
        <w:ind w:left="2160" w:hanging="360"/>
      </w:pPr>
      <w:rPr>
        <w:rFonts w:ascii="Wingdings" w:hAnsi="Wingdings" w:hint="default"/>
      </w:rPr>
    </w:lvl>
    <w:lvl w:ilvl="3" w:tplc="A09CF546">
      <w:start w:val="1"/>
      <w:numFmt w:val="bullet"/>
      <w:lvlText w:val=""/>
      <w:lvlJc w:val="left"/>
      <w:pPr>
        <w:ind w:left="2880" w:hanging="360"/>
      </w:pPr>
      <w:rPr>
        <w:rFonts w:ascii="Symbol" w:hAnsi="Symbol" w:hint="default"/>
      </w:rPr>
    </w:lvl>
    <w:lvl w:ilvl="4" w:tplc="3E0CD988">
      <w:start w:val="1"/>
      <w:numFmt w:val="bullet"/>
      <w:lvlText w:val="o"/>
      <w:lvlJc w:val="left"/>
      <w:pPr>
        <w:ind w:left="3600" w:hanging="360"/>
      </w:pPr>
      <w:rPr>
        <w:rFonts w:ascii="Courier New" w:hAnsi="Courier New" w:hint="default"/>
      </w:rPr>
    </w:lvl>
    <w:lvl w:ilvl="5" w:tplc="B502A9BE">
      <w:start w:val="1"/>
      <w:numFmt w:val="bullet"/>
      <w:lvlText w:val=""/>
      <w:lvlJc w:val="left"/>
      <w:pPr>
        <w:ind w:left="4320" w:hanging="360"/>
      </w:pPr>
      <w:rPr>
        <w:rFonts w:ascii="Wingdings" w:hAnsi="Wingdings" w:hint="default"/>
      </w:rPr>
    </w:lvl>
    <w:lvl w:ilvl="6" w:tplc="4A88DBB2">
      <w:start w:val="1"/>
      <w:numFmt w:val="bullet"/>
      <w:lvlText w:val=""/>
      <w:lvlJc w:val="left"/>
      <w:pPr>
        <w:ind w:left="5040" w:hanging="360"/>
      </w:pPr>
      <w:rPr>
        <w:rFonts w:ascii="Symbol" w:hAnsi="Symbol" w:hint="default"/>
      </w:rPr>
    </w:lvl>
    <w:lvl w:ilvl="7" w:tplc="F3FE09FA">
      <w:start w:val="1"/>
      <w:numFmt w:val="bullet"/>
      <w:lvlText w:val="o"/>
      <w:lvlJc w:val="left"/>
      <w:pPr>
        <w:ind w:left="5760" w:hanging="360"/>
      </w:pPr>
      <w:rPr>
        <w:rFonts w:ascii="Courier New" w:hAnsi="Courier New" w:hint="default"/>
      </w:rPr>
    </w:lvl>
    <w:lvl w:ilvl="8" w:tplc="F734365A">
      <w:start w:val="1"/>
      <w:numFmt w:val="bullet"/>
      <w:lvlText w:val=""/>
      <w:lvlJc w:val="left"/>
      <w:pPr>
        <w:ind w:left="6480" w:hanging="360"/>
      </w:pPr>
      <w:rPr>
        <w:rFonts w:ascii="Wingdings" w:hAnsi="Wingdings" w:hint="default"/>
      </w:rPr>
    </w:lvl>
  </w:abstractNum>
  <w:abstractNum w:abstractNumId="13" w15:restartNumberingAfterBreak="0">
    <w:nsid w:val="1C286631"/>
    <w:multiLevelType w:val="hybridMultilevel"/>
    <w:tmpl w:val="9CBEB566"/>
    <w:lvl w:ilvl="0" w:tplc="1D7A1194">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FB1C8B"/>
    <w:multiLevelType w:val="hybridMultilevel"/>
    <w:tmpl w:val="56AC84A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2E7DA61"/>
    <w:multiLevelType w:val="hybridMultilevel"/>
    <w:tmpl w:val="872ACC1E"/>
    <w:lvl w:ilvl="0" w:tplc="279280DC">
      <w:start w:val="1"/>
      <w:numFmt w:val="bullet"/>
      <w:lvlText w:val=""/>
      <w:lvlJc w:val="left"/>
      <w:pPr>
        <w:ind w:left="720" w:hanging="360"/>
      </w:pPr>
      <w:rPr>
        <w:rFonts w:ascii="Symbol" w:hAnsi="Symbol" w:hint="default"/>
      </w:rPr>
    </w:lvl>
    <w:lvl w:ilvl="1" w:tplc="0054DD90">
      <w:start w:val="1"/>
      <w:numFmt w:val="bullet"/>
      <w:lvlText w:val="o"/>
      <w:lvlJc w:val="left"/>
      <w:pPr>
        <w:ind w:left="1440" w:hanging="360"/>
      </w:pPr>
      <w:rPr>
        <w:rFonts w:ascii="&quot;Courier New&quot;" w:hAnsi="&quot;Courier New&quot;" w:hint="default"/>
      </w:rPr>
    </w:lvl>
    <w:lvl w:ilvl="2" w:tplc="72FE127C">
      <w:start w:val="1"/>
      <w:numFmt w:val="bullet"/>
      <w:lvlText w:val=""/>
      <w:lvlJc w:val="left"/>
      <w:pPr>
        <w:ind w:left="2160" w:hanging="360"/>
      </w:pPr>
      <w:rPr>
        <w:rFonts w:ascii="Wingdings" w:hAnsi="Wingdings" w:hint="default"/>
      </w:rPr>
    </w:lvl>
    <w:lvl w:ilvl="3" w:tplc="8F7897E4">
      <w:start w:val="1"/>
      <w:numFmt w:val="bullet"/>
      <w:lvlText w:val=""/>
      <w:lvlJc w:val="left"/>
      <w:pPr>
        <w:ind w:left="2880" w:hanging="360"/>
      </w:pPr>
      <w:rPr>
        <w:rFonts w:ascii="Symbol" w:hAnsi="Symbol" w:hint="default"/>
      </w:rPr>
    </w:lvl>
    <w:lvl w:ilvl="4" w:tplc="A2D447F8">
      <w:start w:val="1"/>
      <w:numFmt w:val="bullet"/>
      <w:lvlText w:val="o"/>
      <w:lvlJc w:val="left"/>
      <w:pPr>
        <w:ind w:left="3600" w:hanging="360"/>
      </w:pPr>
      <w:rPr>
        <w:rFonts w:ascii="Courier New" w:hAnsi="Courier New" w:hint="default"/>
      </w:rPr>
    </w:lvl>
    <w:lvl w:ilvl="5" w:tplc="56EAAD2A">
      <w:start w:val="1"/>
      <w:numFmt w:val="bullet"/>
      <w:lvlText w:val=""/>
      <w:lvlJc w:val="left"/>
      <w:pPr>
        <w:ind w:left="4320" w:hanging="360"/>
      </w:pPr>
      <w:rPr>
        <w:rFonts w:ascii="Wingdings" w:hAnsi="Wingdings" w:hint="default"/>
      </w:rPr>
    </w:lvl>
    <w:lvl w:ilvl="6" w:tplc="C70E0C78">
      <w:start w:val="1"/>
      <w:numFmt w:val="bullet"/>
      <w:lvlText w:val=""/>
      <w:lvlJc w:val="left"/>
      <w:pPr>
        <w:ind w:left="5040" w:hanging="360"/>
      </w:pPr>
      <w:rPr>
        <w:rFonts w:ascii="Symbol" w:hAnsi="Symbol" w:hint="default"/>
      </w:rPr>
    </w:lvl>
    <w:lvl w:ilvl="7" w:tplc="ABEE6512">
      <w:start w:val="1"/>
      <w:numFmt w:val="bullet"/>
      <w:lvlText w:val="o"/>
      <w:lvlJc w:val="left"/>
      <w:pPr>
        <w:ind w:left="5760" w:hanging="360"/>
      </w:pPr>
      <w:rPr>
        <w:rFonts w:ascii="Courier New" w:hAnsi="Courier New" w:hint="default"/>
      </w:rPr>
    </w:lvl>
    <w:lvl w:ilvl="8" w:tplc="C7DAAFF2">
      <w:start w:val="1"/>
      <w:numFmt w:val="bullet"/>
      <w:lvlText w:val=""/>
      <w:lvlJc w:val="left"/>
      <w:pPr>
        <w:ind w:left="6480" w:hanging="360"/>
      </w:pPr>
      <w:rPr>
        <w:rFonts w:ascii="Wingdings" w:hAnsi="Wingdings" w:hint="default"/>
      </w:rPr>
    </w:lvl>
  </w:abstractNum>
  <w:abstractNum w:abstractNumId="16" w15:restartNumberingAfterBreak="0">
    <w:nsid w:val="23E4EADA"/>
    <w:multiLevelType w:val="hybridMultilevel"/>
    <w:tmpl w:val="687015DA"/>
    <w:lvl w:ilvl="0" w:tplc="D00E6894">
      <w:start w:val="1"/>
      <w:numFmt w:val="bullet"/>
      <w:lvlText w:val=""/>
      <w:lvlJc w:val="left"/>
      <w:pPr>
        <w:ind w:left="720" w:hanging="360"/>
      </w:pPr>
      <w:rPr>
        <w:rFonts w:ascii="Symbol" w:hAnsi="Symbol" w:hint="default"/>
      </w:rPr>
    </w:lvl>
    <w:lvl w:ilvl="1" w:tplc="90CE9D98">
      <w:start w:val="1"/>
      <w:numFmt w:val="bullet"/>
      <w:lvlText w:val="o"/>
      <w:lvlJc w:val="left"/>
      <w:pPr>
        <w:ind w:left="1440" w:hanging="360"/>
      </w:pPr>
      <w:rPr>
        <w:rFonts w:ascii="&quot;Courier New&quot;" w:hAnsi="&quot;Courier New&quot;" w:hint="default"/>
      </w:rPr>
    </w:lvl>
    <w:lvl w:ilvl="2" w:tplc="47D2B0BA">
      <w:start w:val="1"/>
      <w:numFmt w:val="bullet"/>
      <w:lvlText w:val=""/>
      <w:lvlJc w:val="left"/>
      <w:pPr>
        <w:ind w:left="2160" w:hanging="360"/>
      </w:pPr>
      <w:rPr>
        <w:rFonts w:ascii="Wingdings" w:hAnsi="Wingdings" w:hint="default"/>
      </w:rPr>
    </w:lvl>
    <w:lvl w:ilvl="3" w:tplc="3F1432F6">
      <w:start w:val="1"/>
      <w:numFmt w:val="bullet"/>
      <w:lvlText w:val=""/>
      <w:lvlJc w:val="left"/>
      <w:pPr>
        <w:ind w:left="2880" w:hanging="360"/>
      </w:pPr>
      <w:rPr>
        <w:rFonts w:ascii="Symbol" w:hAnsi="Symbol" w:hint="default"/>
      </w:rPr>
    </w:lvl>
    <w:lvl w:ilvl="4" w:tplc="52A4D4C4">
      <w:start w:val="1"/>
      <w:numFmt w:val="bullet"/>
      <w:lvlText w:val="o"/>
      <w:lvlJc w:val="left"/>
      <w:pPr>
        <w:ind w:left="3600" w:hanging="360"/>
      </w:pPr>
      <w:rPr>
        <w:rFonts w:ascii="Courier New" w:hAnsi="Courier New" w:hint="default"/>
      </w:rPr>
    </w:lvl>
    <w:lvl w:ilvl="5" w:tplc="FF0C3018">
      <w:start w:val="1"/>
      <w:numFmt w:val="bullet"/>
      <w:lvlText w:val=""/>
      <w:lvlJc w:val="left"/>
      <w:pPr>
        <w:ind w:left="4320" w:hanging="360"/>
      </w:pPr>
      <w:rPr>
        <w:rFonts w:ascii="Wingdings" w:hAnsi="Wingdings" w:hint="default"/>
      </w:rPr>
    </w:lvl>
    <w:lvl w:ilvl="6" w:tplc="50A2D3F2">
      <w:start w:val="1"/>
      <w:numFmt w:val="bullet"/>
      <w:lvlText w:val=""/>
      <w:lvlJc w:val="left"/>
      <w:pPr>
        <w:ind w:left="5040" w:hanging="360"/>
      </w:pPr>
      <w:rPr>
        <w:rFonts w:ascii="Symbol" w:hAnsi="Symbol" w:hint="default"/>
      </w:rPr>
    </w:lvl>
    <w:lvl w:ilvl="7" w:tplc="A6FEE91A">
      <w:start w:val="1"/>
      <w:numFmt w:val="bullet"/>
      <w:lvlText w:val="o"/>
      <w:lvlJc w:val="left"/>
      <w:pPr>
        <w:ind w:left="5760" w:hanging="360"/>
      </w:pPr>
      <w:rPr>
        <w:rFonts w:ascii="Courier New" w:hAnsi="Courier New" w:hint="default"/>
      </w:rPr>
    </w:lvl>
    <w:lvl w:ilvl="8" w:tplc="2920F74C">
      <w:start w:val="1"/>
      <w:numFmt w:val="bullet"/>
      <w:lvlText w:val=""/>
      <w:lvlJc w:val="left"/>
      <w:pPr>
        <w:ind w:left="6480" w:hanging="360"/>
      </w:pPr>
      <w:rPr>
        <w:rFonts w:ascii="Wingdings" w:hAnsi="Wingdings" w:hint="default"/>
      </w:rPr>
    </w:lvl>
  </w:abstractNum>
  <w:abstractNum w:abstractNumId="17" w15:restartNumberingAfterBreak="0">
    <w:nsid w:val="2484030D"/>
    <w:multiLevelType w:val="hybridMultilevel"/>
    <w:tmpl w:val="66AC4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6A9512F"/>
    <w:multiLevelType w:val="hybridMultilevel"/>
    <w:tmpl w:val="66D6B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7E06704"/>
    <w:multiLevelType w:val="hybridMultilevel"/>
    <w:tmpl w:val="8A4ACCBA"/>
    <w:lvl w:ilvl="0" w:tplc="1D7A1194">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8AD205A"/>
    <w:multiLevelType w:val="hybridMultilevel"/>
    <w:tmpl w:val="C6E275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5ED77A"/>
    <w:multiLevelType w:val="hybridMultilevel"/>
    <w:tmpl w:val="CCEC021E"/>
    <w:lvl w:ilvl="0" w:tplc="952AF490">
      <w:start w:val="4"/>
      <w:numFmt w:val="lowerLetter"/>
      <w:lvlText w:val="%1."/>
      <w:lvlJc w:val="left"/>
      <w:pPr>
        <w:ind w:left="720" w:hanging="360"/>
      </w:pPr>
    </w:lvl>
    <w:lvl w:ilvl="1" w:tplc="D9ECE100">
      <w:start w:val="1"/>
      <w:numFmt w:val="lowerLetter"/>
      <w:lvlText w:val="%2."/>
      <w:lvlJc w:val="left"/>
      <w:pPr>
        <w:ind w:left="1440" w:hanging="360"/>
      </w:pPr>
    </w:lvl>
    <w:lvl w:ilvl="2" w:tplc="521A40FE">
      <w:start w:val="1"/>
      <w:numFmt w:val="lowerRoman"/>
      <w:lvlText w:val="%3."/>
      <w:lvlJc w:val="right"/>
      <w:pPr>
        <w:ind w:left="2160" w:hanging="180"/>
      </w:pPr>
    </w:lvl>
    <w:lvl w:ilvl="3" w:tplc="E2A8CABE">
      <w:start w:val="1"/>
      <w:numFmt w:val="decimal"/>
      <w:lvlText w:val="%4."/>
      <w:lvlJc w:val="left"/>
      <w:pPr>
        <w:ind w:left="2880" w:hanging="360"/>
      </w:pPr>
    </w:lvl>
    <w:lvl w:ilvl="4" w:tplc="73B8F818">
      <w:start w:val="1"/>
      <w:numFmt w:val="lowerLetter"/>
      <w:lvlText w:val="%5."/>
      <w:lvlJc w:val="left"/>
      <w:pPr>
        <w:ind w:left="3600" w:hanging="360"/>
      </w:pPr>
    </w:lvl>
    <w:lvl w:ilvl="5" w:tplc="69EE2F5E">
      <w:start w:val="1"/>
      <w:numFmt w:val="lowerRoman"/>
      <w:lvlText w:val="%6."/>
      <w:lvlJc w:val="right"/>
      <w:pPr>
        <w:ind w:left="4320" w:hanging="180"/>
      </w:pPr>
    </w:lvl>
    <w:lvl w:ilvl="6" w:tplc="73E8158E">
      <w:start w:val="1"/>
      <w:numFmt w:val="decimal"/>
      <w:lvlText w:val="%7."/>
      <w:lvlJc w:val="left"/>
      <w:pPr>
        <w:ind w:left="5040" w:hanging="360"/>
      </w:pPr>
    </w:lvl>
    <w:lvl w:ilvl="7" w:tplc="49DAC796">
      <w:start w:val="1"/>
      <w:numFmt w:val="lowerLetter"/>
      <w:lvlText w:val="%8."/>
      <w:lvlJc w:val="left"/>
      <w:pPr>
        <w:ind w:left="5760" w:hanging="360"/>
      </w:pPr>
    </w:lvl>
    <w:lvl w:ilvl="8" w:tplc="68EC889E">
      <w:start w:val="1"/>
      <w:numFmt w:val="lowerRoman"/>
      <w:lvlText w:val="%9."/>
      <w:lvlJc w:val="right"/>
      <w:pPr>
        <w:ind w:left="6480" w:hanging="180"/>
      </w:pPr>
    </w:lvl>
  </w:abstractNum>
  <w:abstractNum w:abstractNumId="22" w15:restartNumberingAfterBreak="0">
    <w:nsid w:val="29E62711"/>
    <w:multiLevelType w:val="hybridMultilevel"/>
    <w:tmpl w:val="4F8E6B5A"/>
    <w:lvl w:ilvl="0" w:tplc="04050001">
      <w:start w:val="1"/>
      <w:numFmt w:val="bullet"/>
      <w:lvlText w:val=""/>
      <w:lvlJc w:val="left"/>
      <w:pPr>
        <w:ind w:left="720" w:hanging="360"/>
      </w:pPr>
      <w:rPr>
        <w:rFonts w:ascii="Symbol" w:hAnsi="Symbol" w:hint="default"/>
      </w:rPr>
    </w:lvl>
    <w:lvl w:ilvl="1" w:tplc="F6D60322">
      <w:start w:val="128"/>
      <w:numFmt w:val="bullet"/>
      <w:lvlText w:val="-"/>
      <w:lvlJc w:val="left"/>
      <w:pPr>
        <w:ind w:left="1440" w:hanging="360"/>
      </w:pPr>
      <w:rPr>
        <w:rFonts w:ascii="Calibri" w:eastAsiaTheme="minorEastAsia"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C9054C0"/>
    <w:multiLevelType w:val="hybridMultilevel"/>
    <w:tmpl w:val="2452DFC0"/>
    <w:lvl w:ilvl="0" w:tplc="04050001">
      <w:start w:val="1"/>
      <w:numFmt w:val="bullet"/>
      <w:lvlText w:val=""/>
      <w:lvlJc w:val="left"/>
      <w:pPr>
        <w:ind w:left="720" w:hanging="360"/>
      </w:pPr>
      <w:rPr>
        <w:rFonts w:ascii="Symbol" w:hAnsi="Symbol" w:hint="default"/>
      </w:rPr>
    </w:lvl>
    <w:lvl w:ilvl="1" w:tplc="4542470A">
      <w:start w:val="22"/>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D5A0221"/>
    <w:multiLevelType w:val="hybridMultilevel"/>
    <w:tmpl w:val="5ACE095C"/>
    <w:lvl w:ilvl="0" w:tplc="7EB0C6D6">
      <w:start w:val="1"/>
      <w:numFmt w:val="bullet"/>
      <w:lvlText w:val=""/>
      <w:lvlJc w:val="left"/>
      <w:pPr>
        <w:ind w:left="720" w:hanging="360"/>
      </w:pPr>
      <w:rPr>
        <w:rFonts w:ascii="Symbol" w:hAnsi="Symbol" w:hint="default"/>
      </w:rPr>
    </w:lvl>
    <w:lvl w:ilvl="1" w:tplc="9996A67C">
      <w:start w:val="1"/>
      <w:numFmt w:val="bullet"/>
      <w:lvlText w:val="o"/>
      <w:lvlJc w:val="left"/>
      <w:pPr>
        <w:ind w:left="1440" w:hanging="360"/>
      </w:pPr>
      <w:rPr>
        <w:rFonts w:ascii="&quot;Courier New&quot;" w:hAnsi="&quot;Courier New&quot;" w:hint="default"/>
      </w:rPr>
    </w:lvl>
    <w:lvl w:ilvl="2" w:tplc="8E363EAA">
      <w:start w:val="1"/>
      <w:numFmt w:val="bullet"/>
      <w:lvlText w:val=""/>
      <w:lvlJc w:val="left"/>
      <w:pPr>
        <w:ind w:left="2160" w:hanging="360"/>
      </w:pPr>
      <w:rPr>
        <w:rFonts w:ascii="Wingdings" w:hAnsi="Wingdings" w:hint="default"/>
      </w:rPr>
    </w:lvl>
    <w:lvl w:ilvl="3" w:tplc="793A0548">
      <w:start w:val="1"/>
      <w:numFmt w:val="bullet"/>
      <w:lvlText w:val=""/>
      <w:lvlJc w:val="left"/>
      <w:pPr>
        <w:ind w:left="2880" w:hanging="360"/>
      </w:pPr>
      <w:rPr>
        <w:rFonts w:ascii="Symbol" w:hAnsi="Symbol" w:hint="default"/>
      </w:rPr>
    </w:lvl>
    <w:lvl w:ilvl="4" w:tplc="0F0C9E8A">
      <w:start w:val="1"/>
      <w:numFmt w:val="bullet"/>
      <w:lvlText w:val="o"/>
      <w:lvlJc w:val="left"/>
      <w:pPr>
        <w:ind w:left="3600" w:hanging="360"/>
      </w:pPr>
      <w:rPr>
        <w:rFonts w:ascii="Courier New" w:hAnsi="Courier New" w:hint="default"/>
      </w:rPr>
    </w:lvl>
    <w:lvl w:ilvl="5" w:tplc="90906DD2">
      <w:start w:val="1"/>
      <w:numFmt w:val="bullet"/>
      <w:lvlText w:val=""/>
      <w:lvlJc w:val="left"/>
      <w:pPr>
        <w:ind w:left="4320" w:hanging="360"/>
      </w:pPr>
      <w:rPr>
        <w:rFonts w:ascii="Wingdings" w:hAnsi="Wingdings" w:hint="default"/>
      </w:rPr>
    </w:lvl>
    <w:lvl w:ilvl="6" w:tplc="6B3C4904">
      <w:start w:val="1"/>
      <w:numFmt w:val="bullet"/>
      <w:lvlText w:val=""/>
      <w:lvlJc w:val="left"/>
      <w:pPr>
        <w:ind w:left="5040" w:hanging="360"/>
      </w:pPr>
      <w:rPr>
        <w:rFonts w:ascii="Symbol" w:hAnsi="Symbol" w:hint="default"/>
      </w:rPr>
    </w:lvl>
    <w:lvl w:ilvl="7" w:tplc="B6AA0C18">
      <w:start w:val="1"/>
      <w:numFmt w:val="bullet"/>
      <w:lvlText w:val="o"/>
      <w:lvlJc w:val="left"/>
      <w:pPr>
        <w:ind w:left="5760" w:hanging="360"/>
      </w:pPr>
      <w:rPr>
        <w:rFonts w:ascii="Courier New" w:hAnsi="Courier New" w:hint="default"/>
      </w:rPr>
    </w:lvl>
    <w:lvl w:ilvl="8" w:tplc="5DBA4378">
      <w:start w:val="1"/>
      <w:numFmt w:val="bullet"/>
      <w:lvlText w:val=""/>
      <w:lvlJc w:val="left"/>
      <w:pPr>
        <w:ind w:left="6480" w:hanging="360"/>
      </w:pPr>
      <w:rPr>
        <w:rFonts w:ascii="Wingdings" w:hAnsi="Wingdings" w:hint="default"/>
      </w:rPr>
    </w:lvl>
  </w:abstractNum>
  <w:abstractNum w:abstractNumId="25" w15:restartNumberingAfterBreak="0">
    <w:nsid w:val="2D9907E5"/>
    <w:multiLevelType w:val="hybridMultilevel"/>
    <w:tmpl w:val="2B12D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EEC3EF4"/>
    <w:multiLevelType w:val="hybridMultilevel"/>
    <w:tmpl w:val="AA9498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066FED"/>
    <w:multiLevelType w:val="hybridMultilevel"/>
    <w:tmpl w:val="2ACEAA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33F2FE3"/>
    <w:multiLevelType w:val="hybridMultilevel"/>
    <w:tmpl w:val="945ABF72"/>
    <w:lvl w:ilvl="0" w:tplc="1D7A1194">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0A7BC0"/>
    <w:multiLevelType w:val="hybridMultilevel"/>
    <w:tmpl w:val="74E01B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835E34E"/>
    <w:multiLevelType w:val="hybridMultilevel"/>
    <w:tmpl w:val="1C44B2AC"/>
    <w:lvl w:ilvl="0" w:tplc="E28EFBB6">
      <w:start w:val="1"/>
      <w:numFmt w:val="lowerLetter"/>
      <w:lvlText w:val="%1."/>
      <w:lvlJc w:val="left"/>
      <w:pPr>
        <w:ind w:left="720" w:hanging="360"/>
      </w:pPr>
    </w:lvl>
    <w:lvl w:ilvl="1" w:tplc="015806CE">
      <w:start w:val="1"/>
      <w:numFmt w:val="lowerLetter"/>
      <w:lvlText w:val="%2."/>
      <w:lvlJc w:val="left"/>
      <w:pPr>
        <w:ind w:left="1440" w:hanging="360"/>
      </w:pPr>
    </w:lvl>
    <w:lvl w:ilvl="2" w:tplc="79F29510">
      <w:start w:val="1"/>
      <w:numFmt w:val="lowerRoman"/>
      <w:lvlText w:val="%3."/>
      <w:lvlJc w:val="right"/>
      <w:pPr>
        <w:ind w:left="2160" w:hanging="180"/>
      </w:pPr>
    </w:lvl>
    <w:lvl w:ilvl="3" w:tplc="1880368E">
      <w:start w:val="1"/>
      <w:numFmt w:val="decimal"/>
      <w:lvlText w:val="%4."/>
      <w:lvlJc w:val="left"/>
      <w:pPr>
        <w:ind w:left="2880" w:hanging="360"/>
      </w:pPr>
    </w:lvl>
    <w:lvl w:ilvl="4" w:tplc="338A96F2">
      <w:start w:val="1"/>
      <w:numFmt w:val="lowerLetter"/>
      <w:lvlText w:val="%5."/>
      <w:lvlJc w:val="left"/>
      <w:pPr>
        <w:ind w:left="3600" w:hanging="360"/>
      </w:pPr>
    </w:lvl>
    <w:lvl w:ilvl="5" w:tplc="47DC3BFC">
      <w:start w:val="1"/>
      <w:numFmt w:val="lowerRoman"/>
      <w:lvlText w:val="%6."/>
      <w:lvlJc w:val="right"/>
      <w:pPr>
        <w:ind w:left="4320" w:hanging="180"/>
      </w:pPr>
    </w:lvl>
    <w:lvl w:ilvl="6" w:tplc="B9EACB08">
      <w:start w:val="1"/>
      <w:numFmt w:val="decimal"/>
      <w:lvlText w:val="%7."/>
      <w:lvlJc w:val="left"/>
      <w:pPr>
        <w:ind w:left="5040" w:hanging="360"/>
      </w:pPr>
    </w:lvl>
    <w:lvl w:ilvl="7" w:tplc="941C6028">
      <w:start w:val="1"/>
      <w:numFmt w:val="lowerLetter"/>
      <w:lvlText w:val="%8."/>
      <w:lvlJc w:val="left"/>
      <w:pPr>
        <w:ind w:left="5760" w:hanging="360"/>
      </w:pPr>
    </w:lvl>
    <w:lvl w:ilvl="8" w:tplc="5F50F736">
      <w:start w:val="1"/>
      <w:numFmt w:val="lowerRoman"/>
      <w:lvlText w:val="%9."/>
      <w:lvlJc w:val="right"/>
      <w:pPr>
        <w:ind w:left="6480" w:hanging="180"/>
      </w:pPr>
    </w:lvl>
  </w:abstractNum>
  <w:abstractNum w:abstractNumId="31" w15:restartNumberingAfterBreak="0">
    <w:nsid w:val="391811C0"/>
    <w:multiLevelType w:val="hybridMultilevel"/>
    <w:tmpl w:val="5D7271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A10389F"/>
    <w:multiLevelType w:val="hybridMultilevel"/>
    <w:tmpl w:val="DF207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A5C0A3B"/>
    <w:multiLevelType w:val="hybridMultilevel"/>
    <w:tmpl w:val="3F5611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3B806C85"/>
    <w:multiLevelType w:val="hybridMultilevel"/>
    <w:tmpl w:val="E6247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C8E5A9D"/>
    <w:multiLevelType w:val="hybridMultilevel"/>
    <w:tmpl w:val="DC5C4596"/>
    <w:lvl w:ilvl="0" w:tplc="DB5625C0">
      <w:start w:val="1"/>
      <w:numFmt w:val="bullet"/>
      <w:lvlText w:val=""/>
      <w:lvlJc w:val="left"/>
      <w:pPr>
        <w:ind w:left="720" w:hanging="360"/>
      </w:pPr>
      <w:rPr>
        <w:rFonts w:ascii="Symbol" w:hAnsi="Symbol" w:hint="default"/>
      </w:rPr>
    </w:lvl>
    <w:lvl w:ilvl="1" w:tplc="9DBA8ED6">
      <w:start w:val="1"/>
      <w:numFmt w:val="bullet"/>
      <w:lvlText w:val="o"/>
      <w:lvlJc w:val="left"/>
      <w:pPr>
        <w:ind w:left="1440" w:hanging="360"/>
      </w:pPr>
      <w:rPr>
        <w:rFonts w:ascii="&quot;Courier New&quot;" w:hAnsi="&quot;Courier New&quot;" w:hint="default"/>
      </w:rPr>
    </w:lvl>
    <w:lvl w:ilvl="2" w:tplc="1860687A">
      <w:start w:val="1"/>
      <w:numFmt w:val="bullet"/>
      <w:lvlText w:val=""/>
      <w:lvlJc w:val="left"/>
      <w:pPr>
        <w:ind w:left="2160" w:hanging="360"/>
      </w:pPr>
      <w:rPr>
        <w:rFonts w:ascii="Wingdings" w:hAnsi="Wingdings" w:hint="default"/>
      </w:rPr>
    </w:lvl>
    <w:lvl w:ilvl="3" w:tplc="A0BCB534">
      <w:start w:val="1"/>
      <w:numFmt w:val="bullet"/>
      <w:lvlText w:val=""/>
      <w:lvlJc w:val="left"/>
      <w:pPr>
        <w:ind w:left="2880" w:hanging="360"/>
      </w:pPr>
      <w:rPr>
        <w:rFonts w:ascii="Symbol" w:hAnsi="Symbol" w:hint="default"/>
      </w:rPr>
    </w:lvl>
    <w:lvl w:ilvl="4" w:tplc="0BF4E674">
      <w:start w:val="1"/>
      <w:numFmt w:val="bullet"/>
      <w:lvlText w:val="o"/>
      <w:lvlJc w:val="left"/>
      <w:pPr>
        <w:ind w:left="3600" w:hanging="360"/>
      </w:pPr>
      <w:rPr>
        <w:rFonts w:ascii="Courier New" w:hAnsi="Courier New" w:hint="default"/>
      </w:rPr>
    </w:lvl>
    <w:lvl w:ilvl="5" w:tplc="A33A8C2A">
      <w:start w:val="1"/>
      <w:numFmt w:val="bullet"/>
      <w:lvlText w:val=""/>
      <w:lvlJc w:val="left"/>
      <w:pPr>
        <w:ind w:left="4320" w:hanging="360"/>
      </w:pPr>
      <w:rPr>
        <w:rFonts w:ascii="Wingdings" w:hAnsi="Wingdings" w:hint="default"/>
      </w:rPr>
    </w:lvl>
    <w:lvl w:ilvl="6" w:tplc="B6C8B17E">
      <w:start w:val="1"/>
      <w:numFmt w:val="bullet"/>
      <w:lvlText w:val=""/>
      <w:lvlJc w:val="left"/>
      <w:pPr>
        <w:ind w:left="5040" w:hanging="360"/>
      </w:pPr>
      <w:rPr>
        <w:rFonts w:ascii="Symbol" w:hAnsi="Symbol" w:hint="default"/>
      </w:rPr>
    </w:lvl>
    <w:lvl w:ilvl="7" w:tplc="C32E524E">
      <w:start w:val="1"/>
      <w:numFmt w:val="bullet"/>
      <w:lvlText w:val="o"/>
      <w:lvlJc w:val="left"/>
      <w:pPr>
        <w:ind w:left="5760" w:hanging="360"/>
      </w:pPr>
      <w:rPr>
        <w:rFonts w:ascii="Courier New" w:hAnsi="Courier New" w:hint="default"/>
      </w:rPr>
    </w:lvl>
    <w:lvl w:ilvl="8" w:tplc="C992A4A2">
      <w:start w:val="1"/>
      <w:numFmt w:val="bullet"/>
      <w:lvlText w:val=""/>
      <w:lvlJc w:val="left"/>
      <w:pPr>
        <w:ind w:left="6480" w:hanging="360"/>
      </w:pPr>
      <w:rPr>
        <w:rFonts w:ascii="Wingdings" w:hAnsi="Wingdings" w:hint="default"/>
      </w:rPr>
    </w:lvl>
  </w:abstractNum>
  <w:abstractNum w:abstractNumId="36" w15:restartNumberingAfterBreak="0">
    <w:nsid w:val="3E230A5E"/>
    <w:multiLevelType w:val="hybridMultilevel"/>
    <w:tmpl w:val="F2BA5B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425624F5"/>
    <w:multiLevelType w:val="hybridMultilevel"/>
    <w:tmpl w:val="080C2C5C"/>
    <w:lvl w:ilvl="0" w:tplc="1D7A1194">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2C00A83"/>
    <w:multiLevelType w:val="hybridMultilevel"/>
    <w:tmpl w:val="FA2C21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3474553"/>
    <w:multiLevelType w:val="multilevel"/>
    <w:tmpl w:val="E7400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35CEB09"/>
    <w:multiLevelType w:val="hybridMultilevel"/>
    <w:tmpl w:val="6DC4528C"/>
    <w:lvl w:ilvl="0" w:tplc="2EE44AE4">
      <w:start w:val="3"/>
      <w:numFmt w:val="lowerLetter"/>
      <w:lvlText w:val="%1."/>
      <w:lvlJc w:val="left"/>
      <w:pPr>
        <w:ind w:left="720" w:hanging="360"/>
      </w:pPr>
    </w:lvl>
    <w:lvl w:ilvl="1" w:tplc="8FE013A0">
      <w:start w:val="1"/>
      <w:numFmt w:val="lowerLetter"/>
      <w:lvlText w:val="%2."/>
      <w:lvlJc w:val="left"/>
      <w:pPr>
        <w:ind w:left="1440" w:hanging="360"/>
      </w:pPr>
    </w:lvl>
    <w:lvl w:ilvl="2" w:tplc="2CAC1906">
      <w:start w:val="1"/>
      <w:numFmt w:val="lowerRoman"/>
      <w:lvlText w:val="%3."/>
      <w:lvlJc w:val="right"/>
      <w:pPr>
        <w:ind w:left="2160" w:hanging="180"/>
      </w:pPr>
    </w:lvl>
    <w:lvl w:ilvl="3" w:tplc="6CCEB5E8">
      <w:start w:val="1"/>
      <w:numFmt w:val="decimal"/>
      <w:lvlText w:val="%4."/>
      <w:lvlJc w:val="left"/>
      <w:pPr>
        <w:ind w:left="2880" w:hanging="360"/>
      </w:pPr>
    </w:lvl>
    <w:lvl w:ilvl="4" w:tplc="2D2AFA2C">
      <w:start w:val="1"/>
      <w:numFmt w:val="lowerLetter"/>
      <w:lvlText w:val="%5."/>
      <w:lvlJc w:val="left"/>
      <w:pPr>
        <w:ind w:left="3600" w:hanging="360"/>
      </w:pPr>
    </w:lvl>
    <w:lvl w:ilvl="5" w:tplc="267229D0">
      <w:start w:val="1"/>
      <w:numFmt w:val="lowerRoman"/>
      <w:lvlText w:val="%6."/>
      <w:lvlJc w:val="right"/>
      <w:pPr>
        <w:ind w:left="4320" w:hanging="180"/>
      </w:pPr>
    </w:lvl>
    <w:lvl w:ilvl="6" w:tplc="73167DD2">
      <w:start w:val="1"/>
      <w:numFmt w:val="decimal"/>
      <w:lvlText w:val="%7."/>
      <w:lvlJc w:val="left"/>
      <w:pPr>
        <w:ind w:left="5040" w:hanging="360"/>
      </w:pPr>
    </w:lvl>
    <w:lvl w:ilvl="7" w:tplc="40FEE13E">
      <w:start w:val="1"/>
      <w:numFmt w:val="lowerLetter"/>
      <w:lvlText w:val="%8."/>
      <w:lvlJc w:val="left"/>
      <w:pPr>
        <w:ind w:left="5760" w:hanging="360"/>
      </w:pPr>
    </w:lvl>
    <w:lvl w:ilvl="8" w:tplc="B220F3E0">
      <w:start w:val="1"/>
      <w:numFmt w:val="lowerRoman"/>
      <w:lvlText w:val="%9."/>
      <w:lvlJc w:val="right"/>
      <w:pPr>
        <w:ind w:left="6480" w:hanging="180"/>
      </w:pPr>
    </w:lvl>
  </w:abstractNum>
  <w:abstractNum w:abstractNumId="41" w15:restartNumberingAfterBreak="0">
    <w:nsid w:val="459F7778"/>
    <w:multiLevelType w:val="hybridMultilevel"/>
    <w:tmpl w:val="317230B6"/>
    <w:lvl w:ilvl="0" w:tplc="4630ED0A">
      <w:start w:val="2"/>
      <w:numFmt w:val="lowerLetter"/>
      <w:lvlText w:val="%1."/>
      <w:lvlJc w:val="left"/>
      <w:pPr>
        <w:ind w:left="720" w:hanging="360"/>
      </w:pPr>
    </w:lvl>
    <w:lvl w:ilvl="1" w:tplc="56AEB814">
      <w:start w:val="1"/>
      <w:numFmt w:val="lowerLetter"/>
      <w:lvlText w:val="%2."/>
      <w:lvlJc w:val="left"/>
      <w:pPr>
        <w:ind w:left="1440" w:hanging="360"/>
      </w:pPr>
    </w:lvl>
    <w:lvl w:ilvl="2" w:tplc="7E4225EE">
      <w:start w:val="1"/>
      <w:numFmt w:val="lowerRoman"/>
      <w:lvlText w:val="%3."/>
      <w:lvlJc w:val="right"/>
      <w:pPr>
        <w:ind w:left="2160" w:hanging="180"/>
      </w:pPr>
    </w:lvl>
    <w:lvl w:ilvl="3" w:tplc="7A8A74E6">
      <w:start w:val="1"/>
      <w:numFmt w:val="decimal"/>
      <w:lvlText w:val="%4."/>
      <w:lvlJc w:val="left"/>
      <w:pPr>
        <w:ind w:left="2880" w:hanging="360"/>
      </w:pPr>
    </w:lvl>
    <w:lvl w:ilvl="4" w:tplc="303A6C6C">
      <w:start w:val="1"/>
      <w:numFmt w:val="lowerLetter"/>
      <w:lvlText w:val="%5."/>
      <w:lvlJc w:val="left"/>
      <w:pPr>
        <w:ind w:left="3600" w:hanging="360"/>
      </w:pPr>
    </w:lvl>
    <w:lvl w:ilvl="5" w:tplc="CE52D3FA">
      <w:start w:val="1"/>
      <w:numFmt w:val="lowerRoman"/>
      <w:lvlText w:val="%6."/>
      <w:lvlJc w:val="right"/>
      <w:pPr>
        <w:ind w:left="4320" w:hanging="180"/>
      </w:pPr>
    </w:lvl>
    <w:lvl w:ilvl="6" w:tplc="96B29C02">
      <w:start w:val="1"/>
      <w:numFmt w:val="decimal"/>
      <w:lvlText w:val="%7."/>
      <w:lvlJc w:val="left"/>
      <w:pPr>
        <w:ind w:left="5040" w:hanging="360"/>
      </w:pPr>
    </w:lvl>
    <w:lvl w:ilvl="7" w:tplc="9454F8B8">
      <w:start w:val="1"/>
      <w:numFmt w:val="lowerLetter"/>
      <w:lvlText w:val="%8."/>
      <w:lvlJc w:val="left"/>
      <w:pPr>
        <w:ind w:left="5760" w:hanging="360"/>
      </w:pPr>
    </w:lvl>
    <w:lvl w:ilvl="8" w:tplc="2ECCC8EC">
      <w:start w:val="1"/>
      <w:numFmt w:val="lowerRoman"/>
      <w:lvlText w:val="%9."/>
      <w:lvlJc w:val="right"/>
      <w:pPr>
        <w:ind w:left="6480" w:hanging="180"/>
      </w:pPr>
    </w:lvl>
  </w:abstractNum>
  <w:abstractNum w:abstractNumId="42" w15:restartNumberingAfterBreak="0">
    <w:nsid w:val="46624E39"/>
    <w:multiLevelType w:val="hybridMultilevel"/>
    <w:tmpl w:val="459AB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6A604F7"/>
    <w:multiLevelType w:val="hybridMultilevel"/>
    <w:tmpl w:val="29BED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6A97FA6"/>
    <w:multiLevelType w:val="hybridMultilevel"/>
    <w:tmpl w:val="9F864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8175949"/>
    <w:multiLevelType w:val="hybridMultilevel"/>
    <w:tmpl w:val="FCEC8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8930458"/>
    <w:multiLevelType w:val="hybridMultilevel"/>
    <w:tmpl w:val="42900E06"/>
    <w:lvl w:ilvl="0" w:tplc="3DCC5064">
      <w:start w:val="2"/>
      <w:numFmt w:val="lowerLetter"/>
      <w:lvlText w:val="%1."/>
      <w:lvlJc w:val="left"/>
      <w:pPr>
        <w:ind w:left="720" w:hanging="360"/>
      </w:pPr>
    </w:lvl>
    <w:lvl w:ilvl="1" w:tplc="A0C29D80">
      <w:start w:val="1"/>
      <w:numFmt w:val="lowerLetter"/>
      <w:lvlText w:val="%2."/>
      <w:lvlJc w:val="left"/>
      <w:pPr>
        <w:ind w:left="1440" w:hanging="360"/>
      </w:pPr>
    </w:lvl>
    <w:lvl w:ilvl="2" w:tplc="D77406D0">
      <w:start w:val="1"/>
      <w:numFmt w:val="lowerRoman"/>
      <w:lvlText w:val="%3."/>
      <w:lvlJc w:val="right"/>
      <w:pPr>
        <w:ind w:left="2160" w:hanging="180"/>
      </w:pPr>
    </w:lvl>
    <w:lvl w:ilvl="3" w:tplc="BD7CC954">
      <w:start w:val="1"/>
      <w:numFmt w:val="decimal"/>
      <w:lvlText w:val="%4."/>
      <w:lvlJc w:val="left"/>
      <w:pPr>
        <w:ind w:left="2880" w:hanging="360"/>
      </w:pPr>
    </w:lvl>
    <w:lvl w:ilvl="4" w:tplc="56A68B82">
      <w:start w:val="1"/>
      <w:numFmt w:val="lowerLetter"/>
      <w:lvlText w:val="%5."/>
      <w:lvlJc w:val="left"/>
      <w:pPr>
        <w:ind w:left="3600" w:hanging="360"/>
      </w:pPr>
    </w:lvl>
    <w:lvl w:ilvl="5" w:tplc="7374AE78">
      <w:start w:val="1"/>
      <w:numFmt w:val="lowerRoman"/>
      <w:lvlText w:val="%6."/>
      <w:lvlJc w:val="right"/>
      <w:pPr>
        <w:ind w:left="4320" w:hanging="180"/>
      </w:pPr>
    </w:lvl>
    <w:lvl w:ilvl="6" w:tplc="E0CEF6F4">
      <w:start w:val="1"/>
      <w:numFmt w:val="decimal"/>
      <w:lvlText w:val="%7."/>
      <w:lvlJc w:val="left"/>
      <w:pPr>
        <w:ind w:left="5040" w:hanging="360"/>
      </w:pPr>
    </w:lvl>
    <w:lvl w:ilvl="7" w:tplc="9C501B4E">
      <w:start w:val="1"/>
      <w:numFmt w:val="lowerLetter"/>
      <w:lvlText w:val="%8."/>
      <w:lvlJc w:val="left"/>
      <w:pPr>
        <w:ind w:left="5760" w:hanging="360"/>
      </w:pPr>
    </w:lvl>
    <w:lvl w:ilvl="8" w:tplc="FA9E4302">
      <w:start w:val="1"/>
      <w:numFmt w:val="lowerRoman"/>
      <w:lvlText w:val="%9."/>
      <w:lvlJc w:val="right"/>
      <w:pPr>
        <w:ind w:left="6480" w:hanging="180"/>
      </w:pPr>
    </w:lvl>
  </w:abstractNum>
  <w:abstractNum w:abstractNumId="47" w15:restartNumberingAfterBreak="0">
    <w:nsid w:val="4B693A1A"/>
    <w:multiLevelType w:val="hybridMultilevel"/>
    <w:tmpl w:val="8AB848F4"/>
    <w:lvl w:ilvl="0" w:tplc="1D7A1194">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36555B5"/>
    <w:multiLevelType w:val="hybridMultilevel"/>
    <w:tmpl w:val="EAA432E0"/>
    <w:lvl w:ilvl="0" w:tplc="068EBC52">
      <w:start w:val="1"/>
      <w:numFmt w:val="bullet"/>
      <w:lvlText w:val=""/>
      <w:lvlJc w:val="left"/>
      <w:pPr>
        <w:ind w:left="720" w:hanging="360"/>
      </w:pPr>
      <w:rPr>
        <w:rFonts w:ascii="Symbol" w:hAnsi="Symbol" w:hint="default"/>
      </w:rPr>
    </w:lvl>
    <w:lvl w:ilvl="1" w:tplc="05AE4408">
      <w:start w:val="1"/>
      <w:numFmt w:val="bullet"/>
      <w:lvlText w:val="o"/>
      <w:lvlJc w:val="left"/>
      <w:pPr>
        <w:ind w:left="1440" w:hanging="360"/>
      </w:pPr>
      <w:rPr>
        <w:rFonts w:ascii="&quot;Courier New&quot;" w:hAnsi="&quot;Courier New&quot;" w:hint="default"/>
      </w:rPr>
    </w:lvl>
    <w:lvl w:ilvl="2" w:tplc="4942EFCE">
      <w:start w:val="1"/>
      <w:numFmt w:val="bullet"/>
      <w:lvlText w:val=""/>
      <w:lvlJc w:val="left"/>
      <w:pPr>
        <w:ind w:left="2160" w:hanging="360"/>
      </w:pPr>
      <w:rPr>
        <w:rFonts w:ascii="Wingdings" w:hAnsi="Wingdings" w:hint="default"/>
      </w:rPr>
    </w:lvl>
    <w:lvl w:ilvl="3" w:tplc="6C36B41C">
      <w:start w:val="1"/>
      <w:numFmt w:val="bullet"/>
      <w:lvlText w:val=""/>
      <w:lvlJc w:val="left"/>
      <w:pPr>
        <w:ind w:left="2880" w:hanging="360"/>
      </w:pPr>
      <w:rPr>
        <w:rFonts w:ascii="Symbol" w:hAnsi="Symbol" w:hint="default"/>
      </w:rPr>
    </w:lvl>
    <w:lvl w:ilvl="4" w:tplc="45B23756">
      <w:start w:val="1"/>
      <w:numFmt w:val="bullet"/>
      <w:lvlText w:val="o"/>
      <w:lvlJc w:val="left"/>
      <w:pPr>
        <w:ind w:left="3600" w:hanging="360"/>
      </w:pPr>
      <w:rPr>
        <w:rFonts w:ascii="Courier New" w:hAnsi="Courier New" w:hint="default"/>
      </w:rPr>
    </w:lvl>
    <w:lvl w:ilvl="5" w:tplc="3E6E60EC">
      <w:start w:val="1"/>
      <w:numFmt w:val="bullet"/>
      <w:lvlText w:val=""/>
      <w:lvlJc w:val="left"/>
      <w:pPr>
        <w:ind w:left="4320" w:hanging="360"/>
      </w:pPr>
      <w:rPr>
        <w:rFonts w:ascii="Wingdings" w:hAnsi="Wingdings" w:hint="default"/>
      </w:rPr>
    </w:lvl>
    <w:lvl w:ilvl="6" w:tplc="912234DC">
      <w:start w:val="1"/>
      <w:numFmt w:val="bullet"/>
      <w:lvlText w:val=""/>
      <w:lvlJc w:val="left"/>
      <w:pPr>
        <w:ind w:left="5040" w:hanging="360"/>
      </w:pPr>
      <w:rPr>
        <w:rFonts w:ascii="Symbol" w:hAnsi="Symbol" w:hint="default"/>
      </w:rPr>
    </w:lvl>
    <w:lvl w:ilvl="7" w:tplc="2270AF78">
      <w:start w:val="1"/>
      <w:numFmt w:val="bullet"/>
      <w:lvlText w:val="o"/>
      <w:lvlJc w:val="left"/>
      <w:pPr>
        <w:ind w:left="5760" w:hanging="360"/>
      </w:pPr>
      <w:rPr>
        <w:rFonts w:ascii="Courier New" w:hAnsi="Courier New" w:hint="default"/>
      </w:rPr>
    </w:lvl>
    <w:lvl w:ilvl="8" w:tplc="359AAA1C">
      <w:start w:val="1"/>
      <w:numFmt w:val="bullet"/>
      <w:lvlText w:val=""/>
      <w:lvlJc w:val="left"/>
      <w:pPr>
        <w:ind w:left="6480" w:hanging="360"/>
      </w:pPr>
      <w:rPr>
        <w:rFonts w:ascii="Wingdings" w:hAnsi="Wingdings" w:hint="default"/>
      </w:rPr>
    </w:lvl>
  </w:abstractNum>
  <w:abstractNum w:abstractNumId="49" w15:restartNumberingAfterBreak="0">
    <w:nsid w:val="545D42D0"/>
    <w:multiLevelType w:val="hybridMultilevel"/>
    <w:tmpl w:val="EF8217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4946B6C"/>
    <w:multiLevelType w:val="hybridMultilevel"/>
    <w:tmpl w:val="CE74D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6C173A7"/>
    <w:multiLevelType w:val="hybridMultilevel"/>
    <w:tmpl w:val="1ABCD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6CF005E"/>
    <w:multiLevelType w:val="hybridMultilevel"/>
    <w:tmpl w:val="81FE7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A15164E"/>
    <w:multiLevelType w:val="hybridMultilevel"/>
    <w:tmpl w:val="B9103E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FB32B42"/>
    <w:multiLevelType w:val="hybridMultilevel"/>
    <w:tmpl w:val="594AE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14860E5"/>
    <w:multiLevelType w:val="hybridMultilevel"/>
    <w:tmpl w:val="262A7276"/>
    <w:lvl w:ilvl="0" w:tplc="1AB85382">
      <w:start w:val="1"/>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4A870CB"/>
    <w:multiLevelType w:val="hybridMultilevel"/>
    <w:tmpl w:val="CF9C3A54"/>
    <w:lvl w:ilvl="0" w:tplc="31B0B5DA">
      <w:start w:val="1"/>
      <w:numFmt w:val="lowerLetter"/>
      <w:lvlText w:val="%1."/>
      <w:lvlJc w:val="left"/>
      <w:pPr>
        <w:ind w:left="720" w:hanging="360"/>
      </w:pPr>
    </w:lvl>
    <w:lvl w:ilvl="1" w:tplc="1E52A126">
      <w:start w:val="1"/>
      <w:numFmt w:val="bullet"/>
      <w:lvlText w:val="o"/>
      <w:lvlJc w:val="left"/>
      <w:pPr>
        <w:ind w:left="1440" w:hanging="360"/>
      </w:pPr>
    </w:lvl>
    <w:lvl w:ilvl="2" w:tplc="C332DD22">
      <w:start w:val="1"/>
      <w:numFmt w:val="lowerRoman"/>
      <w:lvlText w:val="%3."/>
      <w:lvlJc w:val="right"/>
      <w:pPr>
        <w:ind w:left="2160" w:hanging="180"/>
      </w:pPr>
    </w:lvl>
    <w:lvl w:ilvl="3" w:tplc="12DE0EDA">
      <w:start w:val="1"/>
      <w:numFmt w:val="decimal"/>
      <w:lvlText w:val="%4."/>
      <w:lvlJc w:val="left"/>
      <w:pPr>
        <w:ind w:left="2880" w:hanging="360"/>
      </w:pPr>
    </w:lvl>
    <w:lvl w:ilvl="4" w:tplc="1AD49B44">
      <w:start w:val="1"/>
      <w:numFmt w:val="lowerLetter"/>
      <w:lvlText w:val="%5."/>
      <w:lvlJc w:val="left"/>
      <w:pPr>
        <w:ind w:left="3600" w:hanging="360"/>
      </w:pPr>
    </w:lvl>
    <w:lvl w:ilvl="5" w:tplc="F8C43F3A">
      <w:start w:val="1"/>
      <w:numFmt w:val="lowerRoman"/>
      <w:lvlText w:val="%6."/>
      <w:lvlJc w:val="right"/>
      <w:pPr>
        <w:ind w:left="4320" w:hanging="180"/>
      </w:pPr>
    </w:lvl>
    <w:lvl w:ilvl="6" w:tplc="FFD2B27C">
      <w:start w:val="1"/>
      <w:numFmt w:val="decimal"/>
      <w:lvlText w:val="%7."/>
      <w:lvlJc w:val="left"/>
      <w:pPr>
        <w:ind w:left="5040" w:hanging="360"/>
      </w:pPr>
    </w:lvl>
    <w:lvl w:ilvl="7" w:tplc="E9A87730">
      <w:start w:val="1"/>
      <w:numFmt w:val="lowerLetter"/>
      <w:lvlText w:val="%8."/>
      <w:lvlJc w:val="left"/>
      <w:pPr>
        <w:ind w:left="5760" w:hanging="360"/>
      </w:pPr>
    </w:lvl>
    <w:lvl w:ilvl="8" w:tplc="09D48480">
      <w:start w:val="1"/>
      <w:numFmt w:val="lowerRoman"/>
      <w:lvlText w:val="%9."/>
      <w:lvlJc w:val="right"/>
      <w:pPr>
        <w:ind w:left="6480" w:hanging="180"/>
      </w:pPr>
    </w:lvl>
  </w:abstractNum>
  <w:abstractNum w:abstractNumId="57" w15:restartNumberingAfterBreak="0">
    <w:nsid w:val="6773648D"/>
    <w:multiLevelType w:val="multilevel"/>
    <w:tmpl w:val="5A248780"/>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718" w:hanging="576"/>
      </w:pPr>
      <w:rPr>
        <w:rFonts w:cs="Times New Roman" w:hint="default"/>
      </w:rPr>
    </w:lvl>
    <w:lvl w:ilvl="2">
      <w:start w:val="1"/>
      <w:numFmt w:val="decimal"/>
      <w:pStyle w:val="Nadpis3"/>
      <w:lvlText w:val="%1.%2.%3"/>
      <w:lvlJc w:val="left"/>
      <w:pPr>
        <w:ind w:left="720" w:hanging="720"/>
      </w:pPr>
      <w:rPr>
        <w:rFonts w:cs="Times New Roman" w:hint="default"/>
        <w:sz w:val="24"/>
        <w:szCs w:val="24"/>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58" w15:restartNumberingAfterBreak="0">
    <w:nsid w:val="683C24C5"/>
    <w:multiLevelType w:val="hybridMultilevel"/>
    <w:tmpl w:val="D4AA060A"/>
    <w:lvl w:ilvl="0" w:tplc="F56A9BF0">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99950CF"/>
    <w:multiLevelType w:val="hybridMultilevel"/>
    <w:tmpl w:val="D9A2C8DC"/>
    <w:lvl w:ilvl="0" w:tplc="1D7A1194">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E0A4543"/>
    <w:multiLevelType w:val="hybridMultilevel"/>
    <w:tmpl w:val="89A85B74"/>
    <w:lvl w:ilvl="0" w:tplc="EFA88FEE">
      <w:start w:val="1"/>
      <w:numFmt w:val="bullet"/>
      <w:lvlText w:val=""/>
      <w:lvlJc w:val="left"/>
      <w:pPr>
        <w:ind w:left="720" w:hanging="360"/>
      </w:pPr>
      <w:rPr>
        <w:rFonts w:ascii="Symbol" w:hAnsi="Symbol" w:hint="default"/>
      </w:rPr>
    </w:lvl>
    <w:lvl w:ilvl="1" w:tplc="30F0E40C">
      <w:start w:val="1"/>
      <w:numFmt w:val="bullet"/>
      <w:lvlText w:val="o"/>
      <w:lvlJc w:val="left"/>
      <w:pPr>
        <w:ind w:left="1440" w:hanging="360"/>
      </w:pPr>
      <w:rPr>
        <w:rFonts w:ascii="&quot;Courier New&quot;" w:hAnsi="&quot;Courier New&quot;" w:hint="default"/>
      </w:rPr>
    </w:lvl>
    <w:lvl w:ilvl="2" w:tplc="43C8CDCA">
      <w:start w:val="1"/>
      <w:numFmt w:val="bullet"/>
      <w:lvlText w:val=""/>
      <w:lvlJc w:val="left"/>
      <w:pPr>
        <w:ind w:left="2160" w:hanging="360"/>
      </w:pPr>
      <w:rPr>
        <w:rFonts w:ascii="Wingdings" w:hAnsi="Wingdings" w:hint="default"/>
      </w:rPr>
    </w:lvl>
    <w:lvl w:ilvl="3" w:tplc="5F22342E">
      <w:start w:val="1"/>
      <w:numFmt w:val="bullet"/>
      <w:lvlText w:val=""/>
      <w:lvlJc w:val="left"/>
      <w:pPr>
        <w:ind w:left="2880" w:hanging="360"/>
      </w:pPr>
      <w:rPr>
        <w:rFonts w:ascii="Symbol" w:hAnsi="Symbol" w:hint="default"/>
      </w:rPr>
    </w:lvl>
    <w:lvl w:ilvl="4" w:tplc="0E88C8D8">
      <w:start w:val="1"/>
      <w:numFmt w:val="bullet"/>
      <w:lvlText w:val="o"/>
      <w:lvlJc w:val="left"/>
      <w:pPr>
        <w:ind w:left="3600" w:hanging="360"/>
      </w:pPr>
      <w:rPr>
        <w:rFonts w:ascii="Courier New" w:hAnsi="Courier New" w:hint="default"/>
      </w:rPr>
    </w:lvl>
    <w:lvl w:ilvl="5" w:tplc="A9860854">
      <w:start w:val="1"/>
      <w:numFmt w:val="bullet"/>
      <w:lvlText w:val=""/>
      <w:lvlJc w:val="left"/>
      <w:pPr>
        <w:ind w:left="4320" w:hanging="360"/>
      </w:pPr>
      <w:rPr>
        <w:rFonts w:ascii="Wingdings" w:hAnsi="Wingdings" w:hint="default"/>
      </w:rPr>
    </w:lvl>
    <w:lvl w:ilvl="6" w:tplc="EF5094F8">
      <w:start w:val="1"/>
      <w:numFmt w:val="bullet"/>
      <w:lvlText w:val=""/>
      <w:lvlJc w:val="left"/>
      <w:pPr>
        <w:ind w:left="5040" w:hanging="360"/>
      </w:pPr>
      <w:rPr>
        <w:rFonts w:ascii="Symbol" w:hAnsi="Symbol" w:hint="default"/>
      </w:rPr>
    </w:lvl>
    <w:lvl w:ilvl="7" w:tplc="53F42CAE">
      <w:start w:val="1"/>
      <w:numFmt w:val="bullet"/>
      <w:lvlText w:val="o"/>
      <w:lvlJc w:val="left"/>
      <w:pPr>
        <w:ind w:left="5760" w:hanging="360"/>
      </w:pPr>
      <w:rPr>
        <w:rFonts w:ascii="Courier New" w:hAnsi="Courier New" w:hint="default"/>
      </w:rPr>
    </w:lvl>
    <w:lvl w:ilvl="8" w:tplc="66E277B0">
      <w:start w:val="1"/>
      <w:numFmt w:val="bullet"/>
      <w:lvlText w:val=""/>
      <w:lvlJc w:val="left"/>
      <w:pPr>
        <w:ind w:left="6480" w:hanging="360"/>
      </w:pPr>
      <w:rPr>
        <w:rFonts w:ascii="Wingdings" w:hAnsi="Wingdings" w:hint="default"/>
      </w:rPr>
    </w:lvl>
  </w:abstractNum>
  <w:abstractNum w:abstractNumId="61" w15:restartNumberingAfterBreak="0">
    <w:nsid w:val="71714FF7"/>
    <w:multiLevelType w:val="hybridMultilevel"/>
    <w:tmpl w:val="079E7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37A66EE"/>
    <w:multiLevelType w:val="hybridMultilevel"/>
    <w:tmpl w:val="F6301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4C217F9"/>
    <w:multiLevelType w:val="hybridMultilevel"/>
    <w:tmpl w:val="2480A076"/>
    <w:lvl w:ilvl="0" w:tplc="37761F2C">
      <w:start w:val="1"/>
      <w:numFmt w:val="bullet"/>
      <w:lvlText w:val=""/>
      <w:lvlJc w:val="left"/>
      <w:pPr>
        <w:ind w:left="720" w:hanging="360"/>
      </w:pPr>
      <w:rPr>
        <w:rFonts w:ascii="Symbol" w:hAnsi="Symbol" w:hint="default"/>
      </w:rPr>
    </w:lvl>
    <w:lvl w:ilvl="1" w:tplc="3DD691C2">
      <w:start w:val="1"/>
      <w:numFmt w:val="bullet"/>
      <w:lvlText w:val="o"/>
      <w:lvlJc w:val="left"/>
      <w:pPr>
        <w:ind w:left="1440" w:hanging="360"/>
      </w:pPr>
      <w:rPr>
        <w:rFonts w:ascii="&quot;Courier New&quot;" w:hAnsi="&quot;Courier New&quot;" w:hint="default"/>
      </w:rPr>
    </w:lvl>
    <w:lvl w:ilvl="2" w:tplc="253CE212">
      <w:start w:val="1"/>
      <w:numFmt w:val="bullet"/>
      <w:lvlText w:val=""/>
      <w:lvlJc w:val="left"/>
      <w:pPr>
        <w:ind w:left="2160" w:hanging="360"/>
      </w:pPr>
      <w:rPr>
        <w:rFonts w:ascii="Wingdings" w:hAnsi="Wingdings" w:hint="default"/>
      </w:rPr>
    </w:lvl>
    <w:lvl w:ilvl="3" w:tplc="8264AB62">
      <w:start w:val="1"/>
      <w:numFmt w:val="bullet"/>
      <w:lvlText w:val=""/>
      <w:lvlJc w:val="left"/>
      <w:pPr>
        <w:ind w:left="2880" w:hanging="360"/>
      </w:pPr>
      <w:rPr>
        <w:rFonts w:ascii="Symbol" w:hAnsi="Symbol" w:hint="default"/>
      </w:rPr>
    </w:lvl>
    <w:lvl w:ilvl="4" w:tplc="759691BA">
      <w:start w:val="1"/>
      <w:numFmt w:val="bullet"/>
      <w:lvlText w:val="o"/>
      <w:lvlJc w:val="left"/>
      <w:pPr>
        <w:ind w:left="3600" w:hanging="360"/>
      </w:pPr>
      <w:rPr>
        <w:rFonts w:ascii="Courier New" w:hAnsi="Courier New" w:hint="default"/>
      </w:rPr>
    </w:lvl>
    <w:lvl w:ilvl="5" w:tplc="2F869A84">
      <w:start w:val="1"/>
      <w:numFmt w:val="bullet"/>
      <w:lvlText w:val=""/>
      <w:lvlJc w:val="left"/>
      <w:pPr>
        <w:ind w:left="4320" w:hanging="360"/>
      </w:pPr>
      <w:rPr>
        <w:rFonts w:ascii="Wingdings" w:hAnsi="Wingdings" w:hint="default"/>
      </w:rPr>
    </w:lvl>
    <w:lvl w:ilvl="6" w:tplc="692C2CAC">
      <w:start w:val="1"/>
      <w:numFmt w:val="bullet"/>
      <w:lvlText w:val=""/>
      <w:lvlJc w:val="left"/>
      <w:pPr>
        <w:ind w:left="5040" w:hanging="360"/>
      </w:pPr>
      <w:rPr>
        <w:rFonts w:ascii="Symbol" w:hAnsi="Symbol" w:hint="default"/>
      </w:rPr>
    </w:lvl>
    <w:lvl w:ilvl="7" w:tplc="259E90FA">
      <w:start w:val="1"/>
      <w:numFmt w:val="bullet"/>
      <w:lvlText w:val="o"/>
      <w:lvlJc w:val="left"/>
      <w:pPr>
        <w:ind w:left="5760" w:hanging="360"/>
      </w:pPr>
      <w:rPr>
        <w:rFonts w:ascii="Courier New" w:hAnsi="Courier New" w:hint="default"/>
      </w:rPr>
    </w:lvl>
    <w:lvl w:ilvl="8" w:tplc="35B83C3A">
      <w:start w:val="1"/>
      <w:numFmt w:val="bullet"/>
      <w:lvlText w:val=""/>
      <w:lvlJc w:val="left"/>
      <w:pPr>
        <w:ind w:left="6480" w:hanging="360"/>
      </w:pPr>
      <w:rPr>
        <w:rFonts w:ascii="Wingdings" w:hAnsi="Wingdings" w:hint="default"/>
      </w:rPr>
    </w:lvl>
  </w:abstractNum>
  <w:abstractNum w:abstractNumId="64" w15:restartNumberingAfterBreak="0">
    <w:nsid w:val="78D31228"/>
    <w:multiLevelType w:val="hybridMultilevel"/>
    <w:tmpl w:val="69C2D9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964ED42"/>
    <w:multiLevelType w:val="hybridMultilevel"/>
    <w:tmpl w:val="404ADE22"/>
    <w:lvl w:ilvl="0" w:tplc="4CDCED5C">
      <w:start w:val="1"/>
      <w:numFmt w:val="lowerLetter"/>
      <w:lvlText w:val="%1."/>
      <w:lvlJc w:val="left"/>
      <w:pPr>
        <w:ind w:left="720" w:hanging="360"/>
      </w:pPr>
    </w:lvl>
    <w:lvl w:ilvl="1" w:tplc="A4E6A3B6">
      <w:start w:val="1"/>
      <w:numFmt w:val="bullet"/>
      <w:lvlText w:val="o"/>
      <w:lvlJc w:val="left"/>
      <w:pPr>
        <w:ind w:left="1440" w:hanging="360"/>
      </w:pPr>
    </w:lvl>
    <w:lvl w:ilvl="2" w:tplc="F454CB34">
      <w:start w:val="1"/>
      <w:numFmt w:val="lowerRoman"/>
      <w:lvlText w:val="%3."/>
      <w:lvlJc w:val="right"/>
      <w:pPr>
        <w:ind w:left="2160" w:hanging="180"/>
      </w:pPr>
    </w:lvl>
    <w:lvl w:ilvl="3" w:tplc="46A20B12">
      <w:start w:val="1"/>
      <w:numFmt w:val="decimal"/>
      <w:lvlText w:val="%4."/>
      <w:lvlJc w:val="left"/>
      <w:pPr>
        <w:ind w:left="2880" w:hanging="360"/>
      </w:pPr>
    </w:lvl>
    <w:lvl w:ilvl="4" w:tplc="0180DBA2">
      <w:start w:val="1"/>
      <w:numFmt w:val="lowerLetter"/>
      <w:lvlText w:val="%5."/>
      <w:lvlJc w:val="left"/>
      <w:pPr>
        <w:ind w:left="3600" w:hanging="360"/>
      </w:pPr>
    </w:lvl>
    <w:lvl w:ilvl="5" w:tplc="57582962">
      <w:start w:val="1"/>
      <w:numFmt w:val="lowerRoman"/>
      <w:lvlText w:val="%6."/>
      <w:lvlJc w:val="right"/>
      <w:pPr>
        <w:ind w:left="4320" w:hanging="180"/>
      </w:pPr>
    </w:lvl>
    <w:lvl w:ilvl="6" w:tplc="FC4C8E24">
      <w:start w:val="1"/>
      <w:numFmt w:val="decimal"/>
      <w:lvlText w:val="%7."/>
      <w:lvlJc w:val="left"/>
      <w:pPr>
        <w:ind w:left="5040" w:hanging="360"/>
      </w:pPr>
    </w:lvl>
    <w:lvl w:ilvl="7" w:tplc="92A2C3AA">
      <w:start w:val="1"/>
      <w:numFmt w:val="lowerLetter"/>
      <w:lvlText w:val="%8."/>
      <w:lvlJc w:val="left"/>
      <w:pPr>
        <w:ind w:left="5760" w:hanging="360"/>
      </w:pPr>
    </w:lvl>
    <w:lvl w:ilvl="8" w:tplc="F4AC04EC">
      <w:start w:val="1"/>
      <w:numFmt w:val="lowerRoman"/>
      <w:lvlText w:val="%9."/>
      <w:lvlJc w:val="right"/>
      <w:pPr>
        <w:ind w:left="6480" w:hanging="180"/>
      </w:pPr>
    </w:lvl>
  </w:abstractNum>
  <w:abstractNum w:abstractNumId="66" w15:restartNumberingAfterBreak="0">
    <w:nsid w:val="7C1C0CDB"/>
    <w:multiLevelType w:val="hybridMultilevel"/>
    <w:tmpl w:val="E52207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EAF9581"/>
    <w:multiLevelType w:val="hybridMultilevel"/>
    <w:tmpl w:val="76DA1188"/>
    <w:lvl w:ilvl="0" w:tplc="EF226A80">
      <w:start w:val="1"/>
      <w:numFmt w:val="bullet"/>
      <w:lvlText w:val=""/>
      <w:lvlJc w:val="left"/>
      <w:pPr>
        <w:ind w:left="720" w:hanging="360"/>
      </w:pPr>
      <w:rPr>
        <w:rFonts w:ascii="Symbol" w:hAnsi="Symbol" w:hint="default"/>
      </w:rPr>
    </w:lvl>
    <w:lvl w:ilvl="1" w:tplc="41D4B538">
      <w:start w:val="1"/>
      <w:numFmt w:val="bullet"/>
      <w:lvlText w:val="o"/>
      <w:lvlJc w:val="left"/>
      <w:pPr>
        <w:ind w:left="1440" w:hanging="360"/>
      </w:pPr>
      <w:rPr>
        <w:rFonts w:ascii="&quot;Courier New&quot;" w:hAnsi="&quot;Courier New&quot;" w:hint="default"/>
      </w:rPr>
    </w:lvl>
    <w:lvl w:ilvl="2" w:tplc="CF58FCA4">
      <w:start w:val="1"/>
      <w:numFmt w:val="bullet"/>
      <w:lvlText w:val=""/>
      <w:lvlJc w:val="left"/>
      <w:pPr>
        <w:ind w:left="2160" w:hanging="360"/>
      </w:pPr>
      <w:rPr>
        <w:rFonts w:ascii="Wingdings" w:hAnsi="Wingdings" w:hint="default"/>
      </w:rPr>
    </w:lvl>
    <w:lvl w:ilvl="3" w:tplc="EDC09B9A">
      <w:start w:val="1"/>
      <w:numFmt w:val="bullet"/>
      <w:lvlText w:val=""/>
      <w:lvlJc w:val="left"/>
      <w:pPr>
        <w:ind w:left="2880" w:hanging="360"/>
      </w:pPr>
      <w:rPr>
        <w:rFonts w:ascii="Symbol" w:hAnsi="Symbol" w:hint="default"/>
      </w:rPr>
    </w:lvl>
    <w:lvl w:ilvl="4" w:tplc="127C9B46">
      <w:start w:val="1"/>
      <w:numFmt w:val="bullet"/>
      <w:lvlText w:val="o"/>
      <w:lvlJc w:val="left"/>
      <w:pPr>
        <w:ind w:left="3600" w:hanging="360"/>
      </w:pPr>
      <w:rPr>
        <w:rFonts w:ascii="Courier New" w:hAnsi="Courier New" w:hint="default"/>
      </w:rPr>
    </w:lvl>
    <w:lvl w:ilvl="5" w:tplc="357A1092">
      <w:start w:val="1"/>
      <w:numFmt w:val="bullet"/>
      <w:lvlText w:val=""/>
      <w:lvlJc w:val="left"/>
      <w:pPr>
        <w:ind w:left="4320" w:hanging="360"/>
      </w:pPr>
      <w:rPr>
        <w:rFonts w:ascii="Wingdings" w:hAnsi="Wingdings" w:hint="default"/>
      </w:rPr>
    </w:lvl>
    <w:lvl w:ilvl="6" w:tplc="26328E3C">
      <w:start w:val="1"/>
      <w:numFmt w:val="bullet"/>
      <w:lvlText w:val=""/>
      <w:lvlJc w:val="left"/>
      <w:pPr>
        <w:ind w:left="5040" w:hanging="360"/>
      </w:pPr>
      <w:rPr>
        <w:rFonts w:ascii="Symbol" w:hAnsi="Symbol" w:hint="default"/>
      </w:rPr>
    </w:lvl>
    <w:lvl w:ilvl="7" w:tplc="09FC6A7A">
      <w:start w:val="1"/>
      <w:numFmt w:val="bullet"/>
      <w:lvlText w:val="o"/>
      <w:lvlJc w:val="left"/>
      <w:pPr>
        <w:ind w:left="5760" w:hanging="360"/>
      </w:pPr>
      <w:rPr>
        <w:rFonts w:ascii="Courier New" w:hAnsi="Courier New" w:hint="default"/>
      </w:rPr>
    </w:lvl>
    <w:lvl w:ilvl="8" w:tplc="50006206">
      <w:start w:val="1"/>
      <w:numFmt w:val="bullet"/>
      <w:lvlText w:val=""/>
      <w:lvlJc w:val="left"/>
      <w:pPr>
        <w:ind w:left="6480" w:hanging="360"/>
      </w:pPr>
      <w:rPr>
        <w:rFonts w:ascii="Wingdings" w:hAnsi="Wingdings" w:hint="default"/>
      </w:rPr>
    </w:lvl>
  </w:abstractNum>
  <w:abstractNum w:abstractNumId="68" w15:restartNumberingAfterBreak="0">
    <w:nsid w:val="7F1C183E"/>
    <w:multiLevelType w:val="hybridMultilevel"/>
    <w:tmpl w:val="4FC24E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F2C10F0"/>
    <w:multiLevelType w:val="hybridMultilevel"/>
    <w:tmpl w:val="5ACA5B16"/>
    <w:lvl w:ilvl="0" w:tplc="04050001">
      <w:start w:val="1"/>
      <w:numFmt w:val="bullet"/>
      <w:lvlText w:val=""/>
      <w:lvlJc w:val="left"/>
      <w:pPr>
        <w:ind w:left="720" w:hanging="360"/>
      </w:pPr>
      <w:rPr>
        <w:rFonts w:ascii="Symbol" w:hAnsi="Symbol" w:hint="default"/>
      </w:rPr>
    </w:lvl>
    <w:lvl w:ilvl="1" w:tplc="C7083B64">
      <w:numFmt w:val="bullet"/>
      <w:lvlText w:val="•"/>
      <w:lvlJc w:val="left"/>
      <w:pPr>
        <w:ind w:left="1785" w:hanging="705"/>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FB63458"/>
    <w:multiLevelType w:val="hybridMultilevel"/>
    <w:tmpl w:val="AEC688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865405828">
    <w:abstractNumId w:val="67"/>
  </w:num>
  <w:num w:numId="2" w16cid:durableId="466433515">
    <w:abstractNumId w:val="35"/>
  </w:num>
  <w:num w:numId="3" w16cid:durableId="1468669135">
    <w:abstractNumId w:val="16"/>
  </w:num>
  <w:num w:numId="4" w16cid:durableId="1344476719">
    <w:abstractNumId w:val="21"/>
  </w:num>
  <w:num w:numId="5" w16cid:durableId="1667829576">
    <w:abstractNumId w:val="7"/>
  </w:num>
  <w:num w:numId="6" w16cid:durableId="1088774391">
    <w:abstractNumId w:val="48"/>
  </w:num>
  <w:num w:numId="7" w16cid:durableId="2046128347">
    <w:abstractNumId w:val="2"/>
  </w:num>
  <w:num w:numId="8" w16cid:durableId="1131897212">
    <w:abstractNumId w:val="40"/>
  </w:num>
  <w:num w:numId="9" w16cid:durableId="61762252">
    <w:abstractNumId w:val="15"/>
  </w:num>
  <w:num w:numId="10" w16cid:durableId="1000356691">
    <w:abstractNumId w:val="24"/>
  </w:num>
  <w:num w:numId="11" w16cid:durableId="402071620">
    <w:abstractNumId w:val="6"/>
  </w:num>
  <w:num w:numId="12" w16cid:durableId="93988855">
    <w:abstractNumId w:val="41"/>
  </w:num>
  <w:num w:numId="13" w16cid:durableId="1335305692">
    <w:abstractNumId w:val="60"/>
  </w:num>
  <w:num w:numId="14" w16cid:durableId="1801145470">
    <w:abstractNumId w:val="63"/>
  </w:num>
  <w:num w:numId="15" w16cid:durableId="1684747255">
    <w:abstractNumId w:val="56"/>
  </w:num>
  <w:num w:numId="16" w16cid:durableId="192547741">
    <w:abstractNumId w:val="9"/>
  </w:num>
  <w:num w:numId="17" w16cid:durableId="114567402">
    <w:abstractNumId w:val="3"/>
  </w:num>
  <w:num w:numId="18" w16cid:durableId="1991055123">
    <w:abstractNumId w:val="65"/>
  </w:num>
  <w:num w:numId="19" w16cid:durableId="422189579">
    <w:abstractNumId w:val="46"/>
  </w:num>
  <w:num w:numId="20" w16cid:durableId="1832525179">
    <w:abstractNumId w:val="30"/>
  </w:num>
  <w:num w:numId="21" w16cid:durableId="546837712">
    <w:abstractNumId w:val="57"/>
  </w:num>
  <w:num w:numId="22" w16cid:durableId="608853180">
    <w:abstractNumId w:val="27"/>
  </w:num>
  <w:num w:numId="23" w16cid:durableId="798843444">
    <w:abstractNumId w:val="22"/>
  </w:num>
  <w:num w:numId="24" w16cid:durableId="329261694">
    <w:abstractNumId w:val="23"/>
  </w:num>
  <w:num w:numId="25" w16cid:durableId="1857956867">
    <w:abstractNumId w:val="49"/>
  </w:num>
  <w:num w:numId="26" w16cid:durableId="1006664126">
    <w:abstractNumId w:val="69"/>
  </w:num>
  <w:num w:numId="27" w16cid:durableId="1660426924">
    <w:abstractNumId w:val="45"/>
  </w:num>
  <w:num w:numId="28" w16cid:durableId="2049988422">
    <w:abstractNumId w:val="31"/>
  </w:num>
  <w:num w:numId="29" w16cid:durableId="657881212">
    <w:abstractNumId w:val="43"/>
  </w:num>
  <w:num w:numId="30" w16cid:durableId="540748195">
    <w:abstractNumId w:val="13"/>
  </w:num>
  <w:num w:numId="31" w16cid:durableId="2084402044">
    <w:abstractNumId w:val="59"/>
  </w:num>
  <w:num w:numId="32" w16cid:durableId="829367800">
    <w:abstractNumId w:val="19"/>
  </w:num>
  <w:num w:numId="33" w16cid:durableId="1538349461">
    <w:abstractNumId w:val="8"/>
  </w:num>
  <w:num w:numId="34" w16cid:durableId="1734349379">
    <w:abstractNumId w:val="37"/>
  </w:num>
  <w:num w:numId="35" w16cid:durableId="822623885">
    <w:abstractNumId w:val="47"/>
  </w:num>
  <w:num w:numId="36" w16cid:durableId="1726836316">
    <w:abstractNumId w:val="28"/>
  </w:num>
  <w:num w:numId="37" w16cid:durableId="1867056139">
    <w:abstractNumId w:val="55"/>
  </w:num>
  <w:num w:numId="38" w16cid:durableId="889003498">
    <w:abstractNumId w:val="32"/>
  </w:num>
  <w:num w:numId="39" w16cid:durableId="1637828934">
    <w:abstractNumId w:val="34"/>
  </w:num>
  <w:num w:numId="40" w16cid:durableId="1021324774">
    <w:abstractNumId w:val="54"/>
  </w:num>
  <w:num w:numId="41" w16cid:durableId="1212376841">
    <w:abstractNumId w:val="44"/>
  </w:num>
  <w:num w:numId="42" w16cid:durableId="1126310391">
    <w:abstractNumId w:val="29"/>
  </w:num>
  <w:num w:numId="43" w16cid:durableId="757672969">
    <w:abstractNumId w:val="62"/>
  </w:num>
  <w:num w:numId="44" w16cid:durableId="216481463">
    <w:abstractNumId w:val="18"/>
  </w:num>
  <w:num w:numId="45" w16cid:durableId="1564102712">
    <w:abstractNumId w:val="52"/>
  </w:num>
  <w:num w:numId="46" w16cid:durableId="1390182293">
    <w:abstractNumId w:val="38"/>
  </w:num>
  <w:num w:numId="47" w16cid:durableId="1007442332">
    <w:abstractNumId w:val="0"/>
  </w:num>
  <w:num w:numId="48" w16cid:durableId="1066609169">
    <w:abstractNumId w:val="61"/>
  </w:num>
  <w:num w:numId="49" w16cid:durableId="2105421677">
    <w:abstractNumId w:val="51"/>
  </w:num>
  <w:num w:numId="50" w16cid:durableId="30962452">
    <w:abstractNumId w:val="64"/>
  </w:num>
  <w:num w:numId="51" w16cid:durableId="1536969305">
    <w:abstractNumId w:val="1"/>
  </w:num>
  <w:num w:numId="52" w16cid:durableId="1019544335">
    <w:abstractNumId w:val="20"/>
  </w:num>
  <w:num w:numId="53" w16cid:durableId="434178915">
    <w:abstractNumId w:val="66"/>
  </w:num>
  <w:num w:numId="54" w16cid:durableId="390271720">
    <w:abstractNumId w:val="25"/>
  </w:num>
  <w:num w:numId="55" w16cid:durableId="688990505">
    <w:abstractNumId w:val="17"/>
  </w:num>
  <w:num w:numId="56" w16cid:durableId="197939924">
    <w:abstractNumId w:val="68"/>
  </w:num>
  <w:num w:numId="57" w16cid:durableId="431052833">
    <w:abstractNumId w:val="53"/>
  </w:num>
  <w:num w:numId="58" w16cid:durableId="1796177240">
    <w:abstractNumId w:val="50"/>
  </w:num>
  <w:num w:numId="59" w16cid:durableId="1274240082">
    <w:abstractNumId w:val="57"/>
  </w:num>
  <w:num w:numId="60" w16cid:durableId="1503549228">
    <w:abstractNumId w:val="58"/>
  </w:num>
  <w:num w:numId="61" w16cid:durableId="645597534">
    <w:abstractNumId w:val="42"/>
  </w:num>
  <w:num w:numId="62" w16cid:durableId="265041204">
    <w:abstractNumId w:val="12"/>
  </w:num>
  <w:num w:numId="63" w16cid:durableId="6325663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51285446">
    <w:abstractNumId w:val="11"/>
  </w:num>
  <w:num w:numId="65" w16cid:durableId="980961236">
    <w:abstractNumId w:val="26"/>
  </w:num>
  <w:num w:numId="66" w16cid:durableId="322860314">
    <w:abstractNumId w:val="70"/>
  </w:num>
  <w:num w:numId="67" w16cid:durableId="1808547092">
    <w:abstractNumId w:val="5"/>
  </w:num>
  <w:num w:numId="68" w16cid:durableId="1377435739">
    <w:abstractNumId w:val="36"/>
  </w:num>
  <w:num w:numId="69" w16cid:durableId="1036388910">
    <w:abstractNumId w:val="10"/>
  </w:num>
  <w:num w:numId="70" w16cid:durableId="1404599540">
    <w:abstractNumId w:val="14"/>
  </w:num>
  <w:num w:numId="71" w16cid:durableId="1233198162">
    <w:abstractNumId w:val="4"/>
  </w:num>
  <w:num w:numId="72" w16cid:durableId="2106605193">
    <w:abstractNumId w:val="33"/>
  </w:num>
  <w:num w:numId="73" w16cid:durableId="1219590932">
    <w:abstractNumId w:val="57"/>
  </w:num>
  <w:num w:numId="74" w16cid:durableId="90707151">
    <w:abstractNumId w:val="57"/>
  </w:num>
  <w:num w:numId="75" w16cid:durableId="1712265157">
    <w:abstractNumId w:val="57"/>
  </w:num>
  <w:num w:numId="76" w16cid:durableId="1223255343">
    <w:abstractNumId w:val="57"/>
  </w:num>
  <w:num w:numId="77" w16cid:durableId="403533010">
    <w:abstractNumId w:val="57"/>
  </w:num>
  <w:num w:numId="78" w16cid:durableId="208419871">
    <w:abstractNumId w:val="57"/>
  </w:num>
  <w:num w:numId="79" w16cid:durableId="181363091">
    <w:abstractNumId w:val="5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C1F"/>
    <w:rsid w:val="00000CEF"/>
    <w:rsid w:val="00002DA8"/>
    <w:rsid w:val="00003FE4"/>
    <w:rsid w:val="0001242E"/>
    <w:rsid w:val="00012F48"/>
    <w:rsid w:val="00017671"/>
    <w:rsid w:val="00020876"/>
    <w:rsid w:val="000412BE"/>
    <w:rsid w:val="00041572"/>
    <w:rsid w:val="000466A4"/>
    <w:rsid w:val="00047DB4"/>
    <w:rsid w:val="0005704E"/>
    <w:rsid w:val="000652C4"/>
    <w:rsid w:val="00074FF5"/>
    <w:rsid w:val="000761CA"/>
    <w:rsid w:val="00077859"/>
    <w:rsid w:val="0008163B"/>
    <w:rsid w:val="000A4F15"/>
    <w:rsid w:val="000A54EF"/>
    <w:rsid w:val="000A5AD7"/>
    <w:rsid w:val="000A694E"/>
    <w:rsid w:val="000A7D39"/>
    <w:rsid w:val="000B7C24"/>
    <w:rsid w:val="000C1DF5"/>
    <w:rsid w:val="000C6E2C"/>
    <w:rsid w:val="000E3F13"/>
    <w:rsid w:val="000E4708"/>
    <w:rsid w:val="000E4D84"/>
    <w:rsid w:val="000E66BA"/>
    <w:rsid w:val="000F5997"/>
    <w:rsid w:val="000F6F9E"/>
    <w:rsid w:val="001038D1"/>
    <w:rsid w:val="001039A3"/>
    <w:rsid w:val="00105070"/>
    <w:rsid w:val="00105FDA"/>
    <w:rsid w:val="0010640B"/>
    <w:rsid w:val="00106C57"/>
    <w:rsid w:val="00107928"/>
    <w:rsid w:val="00113A9F"/>
    <w:rsid w:val="00115B32"/>
    <w:rsid w:val="00116933"/>
    <w:rsid w:val="00122E34"/>
    <w:rsid w:val="001262BD"/>
    <w:rsid w:val="00130EF2"/>
    <w:rsid w:val="0014543B"/>
    <w:rsid w:val="00152905"/>
    <w:rsid w:val="00156A30"/>
    <w:rsid w:val="001574A3"/>
    <w:rsid w:val="001626D0"/>
    <w:rsid w:val="0016395D"/>
    <w:rsid w:val="00165028"/>
    <w:rsid w:val="00174F74"/>
    <w:rsid w:val="00175C18"/>
    <w:rsid w:val="00175F73"/>
    <w:rsid w:val="001801CF"/>
    <w:rsid w:val="001818DC"/>
    <w:rsid w:val="00181940"/>
    <w:rsid w:val="00183C01"/>
    <w:rsid w:val="001852CB"/>
    <w:rsid w:val="001A5E6C"/>
    <w:rsid w:val="001B070F"/>
    <w:rsid w:val="001C59C8"/>
    <w:rsid w:val="001C609C"/>
    <w:rsid w:val="001C6F7F"/>
    <w:rsid w:val="001E00BB"/>
    <w:rsid w:val="001E0BB6"/>
    <w:rsid w:val="001E3AA0"/>
    <w:rsid w:val="001E5198"/>
    <w:rsid w:val="001F12A0"/>
    <w:rsid w:val="00207549"/>
    <w:rsid w:val="00210DC6"/>
    <w:rsid w:val="00216903"/>
    <w:rsid w:val="00221653"/>
    <w:rsid w:val="00223E67"/>
    <w:rsid w:val="002254A1"/>
    <w:rsid w:val="002254E2"/>
    <w:rsid w:val="002256AA"/>
    <w:rsid w:val="00230E73"/>
    <w:rsid w:val="00232C72"/>
    <w:rsid w:val="00240A0C"/>
    <w:rsid w:val="00241554"/>
    <w:rsid w:val="00243E11"/>
    <w:rsid w:val="00244C13"/>
    <w:rsid w:val="00244D13"/>
    <w:rsid w:val="00245FDB"/>
    <w:rsid w:val="00260B8C"/>
    <w:rsid w:val="00260EC2"/>
    <w:rsid w:val="002721A4"/>
    <w:rsid w:val="002725D0"/>
    <w:rsid w:val="0027320D"/>
    <w:rsid w:val="002733FF"/>
    <w:rsid w:val="00276275"/>
    <w:rsid w:val="00276D13"/>
    <w:rsid w:val="002771B3"/>
    <w:rsid w:val="00277A9F"/>
    <w:rsid w:val="0028747B"/>
    <w:rsid w:val="002876EA"/>
    <w:rsid w:val="0028791B"/>
    <w:rsid w:val="00287C33"/>
    <w:rsid w:val="00296006"/>
    <w:rsid w:val="00297952"/>
    <w:rsid w:val="002A110D"/>
    <w:rsid w:val="002A21E1"/>
    <w:rsid w:val="002C3D89"/>
    <w:rsid w:val="002C5983"/>
    <w:rsid w:val="002D05D6"/>
    <w:rsid w:val="002D0768"/>
    <w:rsid w:val="002D27A6"/>
    <w:rsid w:val="002E087A"/>
    <w:rsid w:val="002F127B"/>
    <w:rsid w:val="002F4F61"/>
    <w:rsid w:val="002F674C"/>
    <w:rsid w:val="002F6CA4"/>
    <w:rsid w:val="00300AC9"/>
    <w:rsid w:val="003029EB"/>
    <w:rsid w:val="00302DA9"/>
    <w:rsid w:val="00303FDB"/>
    <w:rsid w:val="00305CE4"/>
    <w:rsid w:val="00310564"/>
    <w:rsid w:val="00316FC3"/>
    <w:rsid w:val="00326430"/>
    <w:rsid w:val="00327CDA"/>
    <w:rsid w:val="00333481"/>
    <w:rsid w:val="00342582"/>
    <w:rsid w:val="0034267F"/>
    <w:rsid w:val="003475E3"/>
    <w:rsid w:val="00352F70"/>
    <w:rsid w:val="00362920"/>
    <w:rsid w:val="00364722"/>
    <w:rsid w:val="003650AE"/>
    <w:rsid w:val="0036631D"/>
    <w:rsid w:val="00376942"/>
    <w:rsid w:val="00376BB2"/>
    <w:rsid w:val="0037724B"/>
    <w:rsid w:val="0038250E"/>
    <w:rsid w:val="00382A3E"/>
    <w:rsid w:val="00391FB8"/>
    <w:rsid w:val="00393931"/>
    <w:rsid w:val="003974B0"/>
    <w:rsid w:val="003A519C"/>
    <w:rsid w:val="003B68DC"/>
    <w:rsid w:val="003B7ED5"/>
    <w:rsid w:val="003C1743"/>
    <w:rsid w:val="003D148D"/>
    <w:rsid w:val="003D695D"/>
    <w:rsid w:val="003D6CDB"/>
    <w:rsid w:val="003E0E62"/>
    <w:rsid w:val="003E3E66"/>
    <w:rsid w:val="003F652D"/>
    <w:rsid w:val="003F6F5A"/>
    <w:rsid w:val="00403CF0"/>
    <w:rsid w:val="004168AE"/>
    <w:rsid w:val="00416F5F"/>
    <w:rsid w:val="004322AA"/>
    <w:rsid w:val="00435428"/>
    <w:rsid w:val="00450167"/>
    <w:rsid w:val="0045677A"/>
    <w:rsid w:val="00467FAD"/>
    <w:rsid w:val="00470BE5"/>
    <w:rsid w:val="00475921"/>
    <w:rsid w:val="004804B0"/>
    <w:rsid w:val="00485BD0"/>
    <w:rsid w:val="004863D5"/>
    <w:rsid w:val="00490516"/>
    <w:rsid w:val="00490C09"/>
    <w:rsid w:val="004A0A63"/>
    <w:rsid w:val="004A1D87"/>
    <w:rsid w:val="004A224E"/>
    <w:rsid w:val="004A6B8D"/>
    <w:rsid w:val="004B680B"/>
    <w:rsid w:val="004C1C15"/>
    <w:rsid w:val="004C2FBD"/>
    <w:rsid w:val="004D2962"/>
    <w:rsid w:val="004D2A53"/>
    <w:rsid w:val="004E0C1F"/>
    <w:rsid w:val="004E5E51"/>
    <w:rsid w:val="004E7D16"/>
    <w:rsid w:val="004F09C8"/>
    <w:rsid w:val="004F1BBE"/>
    <w:rsid w:val="004F47F9"/>
    <w:rsid w:val="004F5E33"/>
    <w:rsid w:val="004F5E42"/>
    <w:rsid w:val="0050510A"/>
    <w:rsid w:val="00513E8E"/>
    <w:rsid w:val="00515E50"/>
    <w:rsid w:val="00516A2C"/>
    <w:rsid w:val="005171E1"/>
    <w:rsid w:val="00523C9F"/>
    <w:rsid w:val="00523D7C"/>
    <w:rsid w:val="00525F13"/>
    <w:rsid w:val="005343E0"/>
    <w:rsid w:val="005418DD"/>
    <w:rsid w:val="005440A8"/>
    <w:rsid w:val="00554418"/>
    <w:rsid w:val="005558ED"/>
    <w:rsid w:val="00556A89"/>
    <w:rsid w:val="00567FE8"/>
    <w:rsid w:val="00575081"/>
    <w:rsid w:val="00576D12"/>
    <w:rsid w:val="0058268B"/>
    <w:rsid w:val="0059715F"/>
    <w:rsid w:val="005979FC"/>
    <w:rsid w:val="005A42AE"/>
    <w:rsid w:val="005A7018"/>
    <w:rsid w:val="005A79A8"/>
    <w:rsid w:val="005A7F74"/>
    <w:rsid w:val="005B1A22"/>
    <w:rsid w:val="005B6E8C"/>
    <w:rsid w:val="005C0148"/>
    <w:rsid w:val="005C15A2"/>
    <w:rsid w:val="005C62B1"/>
    <w:rsid w:val="005D04BB"/>
    <w:rsid w:val="005F1FF9"/>
    <w:rsid w:val="005F4967"/>
    <w:rsid w:val="005F7D61"/>
    <w:rsid w:val="00601206"/>
    <w:rsid w:val="00601D12"/>
    <w:rsid w:val="006073BA"/>
    <w:rsid w:val="0061243D"/>
    <w:rsid w:val="00614B9F"/>
    <w:rsid w:val="00615B94"/>
    <w:rsid w:val="00633495"/>
    <w:rsid w:val="006379D0"/>
    <w:rsid w:val="00641354"/>
    <w:rsid w:val="00644E25"/>
    <w:rsid w:val="00650F19"/>
    <w:rsid w:val="006528DF"/>
    <w:rsid w:val="00653AC2"/>
    <w:rsid w:val="0066036B"/>
    <w:rsid w:val="0067184A"/>
    <w:rsid w:val="00676467"/>
    <w:rsid w:val="00682D5D"/>
    <w:rsid w:val="006913CA"/>
    <w:rsid w:val="006A0874"/>
    <w:rsid w:val="006A1D13"/>
    <w:rsid w:val="006C24CD"/>
    <w:rsid w:val="006C54C4"/>
    <w:rsid w:val="006C6021"/>
    <w:rsid w:val="006D0E47"/>
    <w:rsid w:val="006D293A"/>
    <w:rsid w:val="006D2DDC"/>
    <w:rsid w:val="006D3794"/>
    <w:rsid w:val="006D5585"/>
    <w:rsid w:val="006E3DD9"/>
    <w:rsid w:val="006E5AF5"/>
    <w:rsid w:val="006E700C"/>
    <w:rsid w:val="006F2C98"/>
    <w:rsid w:val="006F57E1"/>
    <w:rsid w:val="00714040"/>
    <w:rsid w:val="00714351"/>
    <w:rsid w:val="00717392"/>
    <w:rsid w:val="00717D53"/>
    <w:rsid w:val="00717F1E"/>
    <w:rsid w:val="00720DF8"/>
    <w:rsid w:val="00721A15"/>
    <w:rsid w:val="00724167"/>
    <w:rsid w:val="007332DC"/>
    <w:rsid w:val="007444A4"/>
    <w:rsid w:val="00745938"/>
    <w:rsid w:val="0075384F"/>
    <w:rsid w:val="00755557"/>
    <w:rsid w:val="00755EC6"/>
    <w:rsid w:val="007765B2"/>
    <w:rsid w:val="007826B2"/>
    <w:rsid w:val="00792B7F"/>
    <w:rsid w:val="007B1E8B"/>
    <w:rsid w:val="007B4534"/>
    <w:rsid w:val="007B4F87"/>
    <w:rsid w:val="007D07A1"/>
    <w:rsid w:val="007D455A"/>
    <w:rsid w:val="007E60A0"/>
    <w:rsid w:val="007F6C95"/>
    <w:rsid w:val="008079CA"/>
    <w:rsid w:val="00812C39"/>
    <w:rsid w:val="00815096"/>
    <w:rsid w:val="008212DD"/>
    <w:rsid w:val="0082143E"/>
    <w:rsid w:val="00823558"/>
    <w:rsid w:val="0083201A"/>
    <w:rsid w:val="008333A5"/>
    <w:rsid w:val="008339A1"/>
    <w:rsid w:val="00834278"/>
    <w:rsid w:val="00841D98"/>
    <w:rsid w:val="00842C9D"/>
    <w:rsid w:val="00843297"/>
    <w:rsid w:val="0085556F"/>
    <w:rsid w:val="00856D26"/>
    <w:rsid w:val="00861289"/>
    <w:rsid w:val="00865583"/>
    <w:rsid w:val="008831BE"/>
    <w:rsid w:val="008837EF"/>
    <w:rsid w:val="00883AAE"/>
    <w:rsid w:val="00886627"/>
    <w:rsid w:val="008911FE"/>
    <w:rsid w:val="00894546"/>
    <w:rsid w:val="0089701E"/>
    <w:rsid w:val="00897F6C"/>
    <w:rsid w:val="008A3BE9"/>
    <w:rsid w:val="008A43C9"/>
    <w:rsid w:val="008A489C"/>
    <w:rsid w:val="008A50CF"/>
    <w:rsid w:val="008B0480"/>
    <w:rsid w:val="008B67F3"/>
    <w:rsid w:val="008C3887"/>
    <w:rsid w:val="008C4936"/>
    <w:rsid w:val="008C5AB0"/>
    <w:rsid w:val="008C76D9"/>
    <w:rsid w:val="008C7D33"/>
    <w:rsid w:val="008D0ED3"/>
    <w:rsid w:val="008E0182"/>
    <w:rsid w:val="008E6BCF"/>
    <w:rsid w:val="008F21B1"/>
    <w:rsid w:val="008F31BC"/>
    <w:rsid w:val="0090383E"/>
    <w:rsid w:val="009053C9"/>
    <w:rsid w:val="009079CA"/>
    <w:rsid w:val="00907B96"/>
    <w:rsid w:val="009130C8"/>
    <w:rsid w:val="00935DF8"/>
    <w:rsid w:val="00946FBD"/>
    <w:rsid w:val="00964749"/>
    <w:rsid w:val="00972237"/>
    <w:rsid w:val="009843C2"/>
    <w:rsid w:val="009961E4"/>
    <w:rsid w:val="009969A2"/>
    <w:rsid w:val="00997BD7"/>
    <w:rsid w:val="009A271C"/>
    <w:rsid w:val="009A3F5F"/>
    <w:rsid w:val="009B4BFC"/>
    <w:rsid w:val="009B60F8"/>
    <w:rsid w:val="009C1DF4"/>
    <w:rsid w:val="009C2A20"/>
    <w:rsid w:val="009C4700"/>
    <w:rsid w:val="009D0440"/>
    <w:rsid w:val="009D36F9"/>
    <w:rsid w:val="009D4C2F"/>
    <w:rsid w:val="009D4E8B"/>
    <w:rsid w:val="009D6526"/>
    <w:rsid w:val="009D6941"/>
    <w:rsid w:val="009E1466"/>
    <w:rsid w:val="009F3EC3"/>
    <w:rsid w:val="009F722D"/>
    <w:rsid w:val="00A04BAD"/>
    <w:rsid w:val="00A056C5"/>
    <w:rsid w:val="00A059E1"/>
    <w:rsid w:val="00A1509F"/>
    <w:rsid w:val="00A20615"/>
    <w:rsid w:val="00A20E69"/>
    <w:rsid w:val="00A24532"/>
    <w:rsid w:val="00A248C8"/>
    <w:rsid w:val="00A27AC4"/>
    <w:rsid w:val="00A31E3E"/>
    <w:rsid w:val="00A34DCB"/>
    <w:rsid w:val="00A36BEC"/>
    <w:rsid w:val="00A50C8E"/>
    <w:rsid w:val="00A52216"/>
    <w:rsid w:val="00A55548"/>
    <w:rsid w:val="00A64ADA"/>
    <w:rsid w:val="00A64D50"/>
    <w:rsid w:val="00A65A92"/>
    <w:rsid w:val="00A66A12"/>
    <w:rsid w:val="00A66B9B"/>
    <w:rsid w:val="00A73979"/>
    <w:rsid w:val="00A73A5B"/>
    <w:rsid w:val="00A7403C"/>
    <w:rsid w:val="00A7673C"/>
    <w:rsid w:val="00A8122F"/>
    <w:rsid w:val="00A842B4"/>
    <w:rsid w:val="00A84831"/>
    <w:rsid w:val="00A9231F"/>
    <w:rsid w:val="00A925F4"/>
    <w:rsid w:val="00A954F9"/>
    <w:rsid w:val="00AA11FE"/>
    <w:rsid w:val="00AA1520"/>
    <w:rsid w:val="00AA254A"/>
    <w:rsid w:val="00AB09AA"/>
    <w:rsid w:val="00AB4D02"/>
    <w:rsid w:val="00AC02AE"/>
    <w:rsid w:val="00AC6332"/>
    <w:rsid w:val="00AD1B53"/>
    <w:rsid w:val="00AD4172"/>
    <w:rsid w:val="00AE0298"/>
    <w:rsid w:val="00AE4F69"/>
    <w:rsid w:val="00AE629A"/>
    <w:rsid w:val="00AF00C3"/>
    <w:rsid w:val="00AF0635"/>
    <w:rsid w:val="00AF2ED1"/>
    <w:rsid w:val="00AF503E"/>
    <w:rsid w:val="00B00EF5"/>
    <w:rsid w:val="00B01B6F"/>
    <w:rsid w:val="00B0323B"/>
    <w:rsid w:val="00B13EFA"/>
    <w:rsid w:val="00B15060"/>
    <w:rsid w:val="00B32968"/>
    <w:rsid w:val="00B360CA"/>
    <w:rsid w:val="00B36CA9"/>
    <w:rsid w:val="00B5318F"/>
    <w:rsid w:val="00B5574F"/>
    <w:rsid w:val="00B62F5C"/>
    <w:rsid w:val="00B6598F"/>
    <w:rsid w:val="00B65B4F"/>
    <w:rsid w:val="00B71C1F"/>
    <w:rsid w:val="00B74C47"/>
    <w:rsid w:val="00B76A5A"/>
    <w:rsid w:val="00B85289"/>
    <w:rsid w:val="00B87367"/>
    <w:rsid w:val="00B87A14"/>
    <w:rsid w:val="00B9153A"/>
    <w:rsid w:val="00B91C10"/>
    <w:rsid w:val="00B925F5"/>
    <w:rsid w:val="00BA68AE"/>
    <w:rsid w:val="00BA7E21"/>
    <w:rsid w:val="00BB5220"/>
    <w:rsid w:val="00BB75DC"/>
    <w:rsid w:val="00BC275A"/>
    <w:rsid w:val="00BD6CA4"/>
    <w:rsid w:val="00BD792A"/>
    <w:rsid w:val="00BD7BA6"/>
    <w:rsid w:val="00BE316B"/>
    <w:rsid w:val="00BE42BB"/>
    <w:rsid w:val="00BE5833"/>
    <w:rsid w:val="00BF1172"/>
    <w:rsid w:val="00BF2BAE"/>
    <w:rsid w:val="00BF4A51"/>
    <w:rsid w:val="00BF6A0A"/>
    <w:rsid w:val="00C00EB4"/>
    <w:rsid w:val="00C02E18"/>
    <w:rsid w:val="00C21A9A"/>
    <w:rsid w:val="00C21C05"/>
    <w:rsid w:val="00C226BE"/>
    <w:rsid w:val="00C30734"/>
    <w:rsid w:val="00C33D88"/>
    <w:rsid w:val="00C369E7"/>
    <w:rsid w:val="00C37730"/>
    <w:rsid w:val="00C43DB1"/>
    <w:rsid w:val="00C46127"/>
    <w:rsid w:val="00C47AD9"/>
    <w:rsid w:val="00C57706"/>
    <w:rsid w:val="00C6255E"/>
    <w:rsid w:val="00C62C80"/>
    <w:rsid w:val="00C76D6D"/>
    <w:rsid w:val="00C825E0"/>
    <w:rsid w:val="00C83B54"/>
    <w:rsid w:val="00C8735D"/>
    <w:rsid w:val="00C873DA"/>
    <w:rsid w:val="00C901DE"/>
    <w:rsid w:val="00C95B0C"/>
    <w:rsid w:val="00CA2FAA"/>
    <w:rsid w:val="00CA6EFC"/>
    <w:rsid w:val="00CC0C87"/>
    <w:rsid w:val="00CD0EDA"/>
    <w:rsid w:val="00CE6C0F"/>
    <w:rsid w:val="00CF0236"/>
    <w:rsid w:val="00CF0EA4"/>
    <w:rsid w:val="00CF2656"/>
    <w:rsid w:val="00D00761"/>
    <w:rsid w:val="00D021E1"/>
    <w:rsid w:val="00D03D54"/>
    <w:rsid w:val="00D04240"/>
    <w:rsid w:val="00D1300D"/>
    <w:rsid w:val="00D16B8F"/>
    <w:rsid w:val="00D20CD2"/>
    <w:rsid w:val="00D21B09"/>
    <w:rsid w:val="00D273C4"/>
    <w:rsid w:val="00D31E37"/>
    <w:rsid w:val="00D36353"/>
    <w:rsid w:val="00D4454C"/>
    <w:rsid w:val="00D45F90"/>
    <w:rsid w:val="00D5194E"/>
    <w:rsid w:val="00D55637"/>
    <w:rsid w:val="00D5577E"/>
    <w:rsid w:val="00D57F47"/>
    <w:rsid w:val="00D60530"/>
    <w:rsid w:val="00D614A2"/>
    <w:rsid w:val="00D654A2"/>
    <w:rsid w:val="00D674E5"/>
    <w:rsid w:val="00D76CF5"/>
    <w:rsid w:val="00D83131"/>
    <w:rsid w:val="00D83650"/>
    <w:rsid w:val="00D83FAC"/>
    <w:rsid w:val="00D9427D"/>
    <w:rsid w:val="00D94E52"/>
    <w:rsid w:val="00DA344F"/>
    <w:rsid w:val="00DB1F32"/>
    <w:rsid w:val="00DB385E"/>
    <w:rsid w:val="00DB491B"/>
    <w:rsid w:val="00DB5126"/>
    <w:rsid w:val="00DC68A6"/>
    <w:rsid w:val="00DC7580"/>
    <w:rsid w:val="00DD0F93"/>
    <w:rsid w:val="00DD4AE1"/>
    <w:rsid w:val="00DD4F4C"/>
    <w:rsid w:val="00DD722A"/>
    <w:rsid w:val="00DE2FCC"/>
    <w:rsid w:val="00E0004B"/>
    <w:rsid w:val="00E010B0"/>
    <w:rsid w:val="00E02874"/>
    <w:rsid w:val="00E1092F"/>
    <w:rsid w:val="00E1428E"/>
    <w:rsid w:val="00E148FC"/>
    <w:rsid w:val="00E15C42"/>
    <w:rsid w:val="00E17C53"/>
    <w:rsid w:val="00E20048"/>
    <w:rsid w:val="00E220E9"/>
    <w:rsid w:val="00E24C27"/>
    <w:rsid w:val="00E24D78"/>
    <w:rsid w:val="00E30223"/>
    <w:rsid w:val="00E353E0"/>
    <w:rsid w:val="00E432DE"/>
    <w:rsid w:val="00E440C2"/>
    <w:rsid w:val="00E519FD"/>
    <w:rsid w:val="00E54011"/>
    <w:rsid w:val="00E56CEB"/>
    <w:rsid w:val="00E57AD1"/>
    <w:rsid w:val="00E621F7"/>
    <w:rsid w:val="00E66C1E"/>
    <w:rsid w:val="00E70A42"/>
    <w:rsid w:val="00E75CB5"/>
    <w:rsid w:val="00E80697"/>
    <w:rsid w:val="00E80F49"/>
    <w:rsid w:val="00E83C6F"/>
    <w:rsid w:val="00E94586"/>
    <w:rsid w:val="00EA1D9B"/>
    <w:rsid w:val="00EA37F0"/>
    <w:rsid w:val="00EB1E59"/>
    <w:rsid w:val="00EB2342"/>
    <w:rsid w:val="00EB5025"/>
    <w:rsid w:val="00EB542C"/>
    <w:rsid w:val="00EB5890"/>
    <w:rsid w:val="00EB6D20"/>
    <w:rsid w:val="00EB74CA"/>
    <w:rsid w:val="00EC351B"/>
    <w:rsid w:val="00EC45B3"/>
    <w:rsid w:val="00EC7D5B"/>
    <w:rsid w:val="00ED6146"/>
    <w:rsid w:val="00ED766F"/>
    <w:rsid w:val="00EE72EC"/>
    <w:rsid w:val="00EF08B8"/>
    <w:rsid w:val="00EF0A21"/>
    <w:rsid w:val="00EF5161"/>
    <w:rsid w:val="00F00AA2"/>
    <w:rsid w:val="00F02F40"/>
    <w:rsid w:val="00F06C6C"/>
    <w:rsid w:val="00F077CF"/>
    <w:rsid w:val="00F109B9"/>
    <w:rsid w:val="00F10FC1"/>
    <w:rsid w:val="00F13832"/>
    <w:rsid w:val="00F16370"/>
    <w:rsid w:val="00F168DD"/>
    <w:rsid w:val="00F236AD"/>
    <w:rsid w:val="00F3243C"/>
    <w:rsid w:val="00F339D8"/>
    <w:rsid w:val="00F34CED"/>
    <w:rsid w:val="00F410AE"/>
    <w:rsid w:val="00F44BF4"/>
    <w:rsid w:val="00F456D2"/>
    <w:rsid w:val="00F469BA"/>
    <w:rsid w:val="00F5473B"/>
    <w:rsid w:val="00F6031A"/>
    <w:rsid w:val="00F655C2"/>
    <w:rsid w:val="00F74563"/>
    <w:rsid w:val="00F745AA"/>
    <w:rsid w:val="00F75062"/>
    <w:rsid w:val="00F770D7"/>
    <w:rsid w:val="00F9440E"/>
    <w:rsid w:val="00F94742"/>
    <w:rsid w:val="00F973BE"/>
    <w:rsid w:val="00F973D5"/>
    <w:rsid w:val="00FA3B93"/>
    <w:rsid w:val="00FB606F"/>
    <w:rsid w:val="00FD1126"/>
    <w:rsid w:val="00FE482F"/>
    <w:rsid w:val="00FF56E6"/>
    <w:rsid w:val="00FF608B"/>
    <w:rsid w:val="00FF7B93"/>
    <w:rsid w:val="026343AE"/>
    <w:rsid w:val="0787F679"/>
    <w:rsid w:val="087EE55E"/>
    <w:rsid w:val="0C6F77F5"/>
    <w:rsid w:val="0DD4C20F"/>
    <w:rsid w:val="17949212"/>
    <w:rsid w:val="1964308C"/>
    <w:rsid w:val="1B76B8CE"/>
    <w:rsid w:val="1B827BFD"/>
    <w:rsid w:val="1DAADF48"/>
    <w:rsid w:val="20E2800A"/>
    <w:rsid w:val="21D941FA"/>
    <w:rsid w:val="241A20CC"/>
    <w:rsid w:val="29B290F8"/>
    <w:rsid w:val="32657179"/>
    <w:rsid w:val="33883728"/>
    <w:rsid w:val="376BEEB6"/>
    <w:rsid w:val="433CE3A3"/>
    <w:rsid w:val="4360D24A"/>
    <w:rsid w:val="4D340261"/>
    <w:rsid w:val="5049EBE4"/>
    <w:rsid w:val="522B22BA"/>
    <w:rsid w:val="54757E46"/>
    <w:rsid w:val="5C04FE63"/>
    <w:rsid w:val="60689E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C0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4CED"/>
    <w:pPr>
      <w:spacing w:after="0" w:line="240" w:lineRule="auto"/>
    </w:p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1"/>
    <w:basedOn w:val="Normln"/>
    <w:next w:val="Normln"/>
    <w:link w:val="Nadpis1Char"/>
    <w:uiPriority w:val="9"/>
    <w:qFormat/>
    <w:rsid w:val="00554418"/>
    <w:pPr>
      <w:keepNext/>
      <w:pageBreakBefore/>
      <w:numPr>
        <w:numId w:val="21"/>
      </w:numPr>
      <w:autoSpaceDE w:val="0"/>
      <w:autoSpaceDN w:val="0"/>
      <w:adjustRightInd w:val="0"/>
      <w:spacing w:after="120"/>
      <w:outlineLvl w:val="0"/>
    </w:pPr>
    <w:rPr>
      <w:b/>
      <w:color w:val="A40000"/>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uiPriority w:val="9"/>
    <w:qFormat/>
    <w:rsid w:val="00554418"/>
    <w:pPr>
      <w:keepNext/>
      <w:numPr>
        <w:ilvl w:val="1"/>
        <w:numId w:val="21"/>
      </w:numPr>
      <w:tabs>
        <w:tab w:val="left" w:pos="567"/>
      </w:tabs>
      <w:spacing w:before="120" w:after="120"/>
      <w:outlineLvl w:val="1"/>
    </w:pPr>
    <w:rPr>
      <w:b/>
      <w:bCs/>
      <w:color w:val="A40000"/>
      <w:sz w:val="24"/>
      <w:szCs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adpis4"/>
    <w:next w:val="Normln"/>
    <w:link w:val="Nadpis3Char"/>
    <w:uiPriority w:val="9"/>
    <w:unhideWhenUsed/>
    <w:qFormat/>
    <w:rsid w:val="00554418"/>
    <w:pPr>
      <w:numPr>
        <w:ilvl w:val="2"/>
      </w:numPr>
      <w:spacing w:before="120" w:after="60" w:line="240" w:lineRule="auto"/>
      <w:outlineLvl w:val="2"/>
    </w:pPr>
    <w:rPr>
      <w:rFonts w:ascii="Calibri" w:hAnsi="Calibri"/>
      <w:i w:val="0"/>
      <w:color w:val="A40000"/>
      <w:sz w:val="24"/>
      <w:szCs w:val="24"/>
    </w:rPr>
  </w:style>
  <w:style w:type="paragraph" w:styleId="Nadpis4">
    <w:name w:val="heading 4"/>
    <w:aliases w:val="Desky"/>
    <w:basedOn w:val="Normln"/>
    <w:next w:val="Normln"/>
    <w:link w:val="Nadpis4Char"/>
    <w:uiPriority w:val="9"/>
    <w:unhideWhenUsed/>
    <w:qFormat/>
    <w:rsid w:val="00554418"/>
    <w:pPr>
      <w:keepNext/>
      <w:keepLines/>
      <w:numPr>
        <w:ilvl w:val="3"/>
        <w:numId w:val="21"/>
      </w:numPr>
      <w:spacing w:before="200" w:line="276" w:lineRule="auto"/>
      <w:outlineLvl w:val="3"/>
    </w:pPr>
    <w:rPr>
      <w:rFonts w:ascii="Cambria" w:hAnsi="Cambria"/>
      <w:b/>
      <w:bCs/>
      <w:i/>
      <w:iCs/>
      <w:color w:val="4F81BD"/>
      <w:lang w:eastAsia="en-US"/>
    </w:rPr>
  </w:style>
  <w:style w:type="paragraph" w:styleId="Nadpis5">
    <w:name w:val="heading 5"/>
    <w:aliases w:val="tabulka"/>
    <w:basedOn w:val="Normln"/>
    <w:next w:val="Normln"/>
    <w:link w:val="Nadpis5Char"/>
    <w:uiPriority w:val="9"/>
    <w:unhideWhenUsed/>
    <w:qFormat/>
    <w:rsid w:val="00554418"/>
    <w:pPr>
      <w:keepNext/>
      <w:keepLines/>
      <w:numPr>
        <w:ilvl w:val="4"/>
        <w:numId w:val="21"/>
      </w:numPr>
      <w:spacing w:before="200" w:line="276" w:lineRule="auto"/>
      <w:jc w:val="both"/>
      <w:outlineLvl w:val="4"/>
    </w:pPr>
    <w:rPr>
      <w:b/>
      <w:sz w:val="20"/>
      <w:szCs w:val="24"/>
    </w:rPr>
  </w:style>
  <w:style w:type="paragraph" w:styleId="Nadpis6">
    <w:name w:val="heading 6"/>
    <w:aliases w:val="Odstavec"/>
    <w:basedOn w:val="Normln"/>
    <w:next w:val="Normln"/>
    <w:link w:val="Nadpis6Char"/>
    <w:uiPriority w:val="9"/>
    <w:unhideWhenUsed/>
    <w:qFormat/>
    <w:rsid w:val="00554418"/>
    <w:pPr>
      <w:numPr>
        <w:ilvl w:val="5"/>
        <w:numId w:val="21"/>
      </w:numPr>
      <w:spacing w:before="120" w:after="60" w:line="276" w:lineRule="auto"/>
      <w:jc w:val="both"/>
      <w:outlineLvl w:val="5"/>
    </w:pPr>
    <w:rPr>
      <w:sz w:val="20"/>
      <w:szCs w:val="24"/>
    </w:rPr>
  </w:style>
  <w:style w:type="paragraph" w:styleId="Nadpis7">
    <w:name w:val="heading 7"/>
    <w:aliases w:val="ASAPHeading 7,H7"/>
    <w:basedOn w:val="Normln"/>
    <w:next w:val="Normln"/>
    <w:link w:val="Nadpis7Char"/>
    <w:uiPriority w:val="9"/>
    <w:unhideWhenUsed/>
    <w:qFormat/>
    <w:rsid w:val="00554418"/>
    <w:pPr>
      <w:numPr>
        <w:ilvl w:val="6"/>
        <w:numId w:val="21"/>
      </w:numPr>
      <w:spacing w:before="60" w:after="60"/>
      <w:outlineLvl w:val="6"/>
    </w:pPr>
    <w:rPr>
      <w:sz w:val="18"/>
      <w:szCs w:val="18"/>
    </w:rPr>
  </w:style>
  <w:style w:type="paragraph" w:styleId="Nadpis8">
    <w:name w:val="heading 8"/>
    <w:aliases w:val="ASAPHeading 8,H8"/>
    <w:basedOn w:val="Normln"/>
    <w:next w:val="Normln"/>
    <w:link w:val="Nadpis8Char"/>
    <w:uiPriority w:val="9"/>
    <w:unhideWhenUsed/>
    <w:qFormat/>
    <w:rsid w:val="00554418"/>
    <w:pPr>
      <w:keepNext/>
      <w:keepLines/>
      <w:numPr>
        <w:ilvl w:val="7"/>
        <w:numId w:val="21"/>
      </w:numPr>
      <w:spacing w:before="200" w:line="276" w:lineRule="auto"/>
      <w:jc w:val="both"/>
      <w:outlineLvl w:val="7"/>
    </w:pPr>
    <w:rPr>
      <w:rFonts w:ascii="Cambria" w:hAnsi="Cambria"/>
      <w:color w:val="404040"/>
      <w:sz w:val="20"/>
      <w:szCs w:val="20"/>
    </w:rPr>
  </w:style>
  <w:style w:type="paragraph" w:styleId="Nadpis9">
    <w:name w:val="heading 9"/>
    <w:aliases w:val="ASAPHeading 9,H9,h9,heading9,Příloha"/>
    <w:basedOn w:val="Normln"/>
    <w:next w:val="Normln"/>
    <w:link w:val="Nadpis9Char"/>
    <w:uiPriority w:val="9"/>
    <w:unhideWhenUsed/>
    <w:qFormat/>
    <w:rsid w:val="00554418"/>
    <w:pPr>
      <w:keepNext/>
      <w:keepLines/>
      <w:numPr>
        <w:ilvl w:val="8"/>
        <w:numId w:val="21"/>
      </w:numPr>
      <w:spacing w:before="200" w:line="276" w:lineRule="auto"/>
      <w:jc w:val="both"/>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AD1B53"/>
    <w:rPr>
      <w:color w:val="0563C1"/>
      <w:u w:val="single"/>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
    <w:locked/>
    <w:rsid w:val="00554418"/>
    <w:rPr>
      <w:b/>
      <w:bCs/>
      <w:color w:val="A40000"/>
      <w:sz w:val="24"/>
      <w:szCs w:val="24"/>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
    <w:locked/>
    <w:rsid w:val="00554418"/>
    <w:rPr>
      <w:rFonts w:ascii="Calibri" w:hAnsi="Calibri"/>
      <w:b/>
      <w:bCs/>
      <w:iCs/>
      <w:color w:val="A40000"/>
      <w:sz w:val="24"/>
      <w:szCs w:val="24"/>
      <w:lang w:eastAsia="en-US"/>
    </w:rPr>
  </w:style>
  <w:style w:type="character" w:customStyle="1" w:styleId="Nadpis4Char">
    <w:name w:val="Nadpis 4 Char"/>
    <w:aliases w:val="Desky Char"/>
    <w:basedOn w:val="Standardnpsmoodstavce"/>
    <w:link w:val="Nadpis4"/>
    <w:uiPriority w:val="9"/>
    <w:locked/>
    <w:rsid w:val="00554418"/>
    <w:rPr>
      <w:rFonts w:ascii="Cambria" w:hAnsi="Cambria"/>
      <w:b/>
      <w:bCs/>
      <w:i/>
      <w:iCs/>
      <w:color w:val="4F81BD"/>
      <w:lang w:eastAsia="en-US"/>
    </w:rPr>
  </w:style>
  <w:style w:type="character" w:customStyle="1" w:styleId="Nadpis5Char">
    <w:name w:val="Nadpis 5 Char"/>
    <w:aliases w:val="tabulka Char"/>
    <w:basedOn w:val="Standardnpsmoodstavce"/>
    <w:link w:val="Nadpis5"/>
    <w:uiPriority w:val="9"/>
    <w:locked/>
    <w:rsid w:val="00554418"/>
    <w:rPr>
      <w:b/>
      <w:sz w:val="20"/>
      <w:szCs w:val="24"/>
    </w:rPr>
  </w:style>
  <w:style w:type="character" w:customStyle="1" w:styleId="Nadpis6Char">
    <w:name w:val="Nadpis 6 Char"/>
    <w:aliases w:val="Odstavec Char"/>
    <w:basedOn w:val="Standardnpsmoodstavce"/>
    <w:link w:val="Nadpis6"/>
    <w:uiPriority w:val="9"/>
    <w:locked/>
    <w:rsid w:val="00554418"/>
    <w:rPr>
      <w:sz w:val="20"/>
      <w:szCs w:val="24"/>
    </w:rPr>
  </w:style>
  <w:style w:type="character" w:customStyle="1" w:styleId="Nadpis7Char">
    <w:name w:val="Nadpis 7 Char"/>
    <w:aliases w:val="ASAPHeading 7 Char,H7 Char"/>
    <w:basedOn w:val="Standardnpsmoodstavce"/>
    <w:link w:val="Nadpis7"/>
    <w:uiPriority w:val="9"/>
    <w:locked/>
    <w:rsid w:val="00554418"/>
    <w:rPr>
      <w:sz w:val="18"/>
      <w:szCs w:val="18"/>
    </w:rPr>
  </w:style>
  <w:style w:type="character" w:customStyle="1" w:styleId="Nadpis8Char">
    <w:name w:val="Nadpis 8 Char"/>
    <w:aliases w:val="ASAPHeading 8 Char,H8 Char"/>
    <w:basedOn w:val="Standardnpsmoodstavce"/>
    <w:link w:val="Nadpis8"/>
    <w:uiPriority w:val="9"/>
    <w:locked/>
    <w:rsid w:val="00554418"/>
    <w:rPr>
      <w:rFonts w:ascii="Cambria" w:hAnsi="Cambria"/>
      <w:color w:val="404040"/>
      <w:sz w:val="20"/>
      <w:szCs w:val="20"/>
    </w:rPr>
  </w:style>
  <w:style w:type="character" w:customStyle="1" w:styleId="Nadpis9Char">
    <w:name w:val="Nadpis 9 Char"/>
    <w:aliases w:val="ASAPHeading 9 Char,H9 Char,h9 Char,heading9 Char,Příloha Char"/>
    <w:basedOn w:val="Standardnpsmoodstavce"/>
    <w:link w:val="Nadpis9"/>
    <w:uiPriority w:val="9"/>
    <w:locked/>
    <w:rsid w:val="00554418"/>
    <w:rPr>
      <w:rFonts w:ascii="Cambria" w:hAnsi="Cambria"/>
      <w:i/>
      <w:iCs/>
      <w:color w:val="404040"/>
      <w:sz w:val="20"/>
      <w:szCs w:val="20"/>
    </w:rPr>
  </w:style>
  <w:style w:type="character" w:customStyle="1" w:styleId="TitulekChar">
    <w:name w:val="Titulek Char"/>
    <w:aliases w:val="-tabulka Char"/>
    <w:link w:val="Titulek"/>
    <w:uiPriority w:val="35"/>
    <w:locked/>
    <w:rsid w:val="00D83131"/>
    <w:rPr>
      <w:rFonts w:eastAsia="Times New Roman"/>
      <w:b/>
      <w:color w:val="4F81BD"/>
      <w:sz w:val="18"/>
    </w:rPr>
  </w:style>
  <w:style w:type="paragraph" w:styleId="Titulek">
    <w:name w:val="caption"/>
    <w:aliases w:val="-tabulka"/>
    <w:basedOn w:val="Normln"/>
    <w:next w:val="Normln"/>
    <w:link w:val="TitulekChar"/>
    <w:uiPriority w:val="35"/>
    <w:unhideWhenUsed/>
    <w:qFormat/>
    <w:rsid w:val="00D83131"/>
    <w:pPr>
      <w:spacing w:after="200" w:line="276" w:lineRule="auto"/>
      <w:jc w:val="both"/>
    </w:pPr>
    <w:rPr>
      <w:b/>
      <w:bCs/>
      <w:color w:val="4F81BD"/>
      <w:sz w:val="18"/>
      <w:szCs w:val="18"/>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link w:val="Odstavecseseznamem"/>
    <w:uiPriority w:val="34"/>
    <w:qFormat/>
    <w:locked/>
    <w:rsid w:val="003D148D"/>
    <w:rPr>
      <w:szCs w:val="24"/>
    </w:r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_Odstavec se seznamem"/>
    <w:basedOn w:val="Normln"/>
    <w:link w:val="OdstavecseseznamemChar"/>
    <w:uiPriority w:val="34"/>
    <w:qFormat/>
    <w:rsid w:val="003D148D"/>
    <w:pPr>
      <w:spacing w:after="60" w:line="276" w:lineRule="auto"/>
      <w:ind w:left="720"/>
      <w:contextualSpacing/>
      <w:jc w:val="both"/>
    </w:pPr>
    <w:rPr>
      <w:szCs w:val="24"/>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locked/>
    <w:rsid w:val="00554418"/>
    <w:rPr>
      <w:b/>
      <w:color w:val="A40000"/>
      <w:sz w:val="28"/>
      <w:szCs w:val="28"/>
    </w:rPr>
  </w:style>
  <w:style w:type="paragraph" w:styleId="Textkomente">
    <w:name w:val="annotation text"/>
    <w:basedOn w:val="Normln"/>
    <w:link w:val="TextkomenteChar"/>
    <w:uiPriority w:val="99"/>
    <w:unhideWhenUsed/>
    <w:rsid w:val="00AD1B53"/>
    <w:pPr>
      <w:spacing w:after="160"/>
    </w:pPr>
    <w:rPr>
      <w:rFonts w:eastAsia="Calibri"/>
      <w:sz w:val="20"/>
      <w:szCs w:val="20"/>
      <w:lang w:eastAsia="en-US"/>
    </w:rPr>
  </w:style>
  <w:style w:type="character" w:customStyle="1" w:styleId="TextkomenteChar">
    <w:name w:val="Text komentáře Char"/>
    <w:basedOn w:val="Standardnpsmoodstavce"/>
    <w:link w:val="Textkomente"/>
    <w:uiPriority w:val="99"/>
    <w:rsid w:val="00AD1B53"/>
    <w:rPr>
      <w:rFonts w:eastAsia="Calibri"/>
      <w:sz w:val="20"/>
      <w:szCs w:val="20"/>
      <w:lang w:eastAsia="en-US"/>
    </w:rPr>
  </w:style>
  <w:style w:type="character" w:styleId="Odkaznakoment">
    <w:name w:val="annotation reference"/>
    <w:uiPriority w:val="99"/>
    <w:semiHidden/>
    <w:unhideWhenUsed/>
    <w:rsid w:val="00AD1B53"/>
    <w:rPr>
      <w:sz w:val="16"/>
      <w:szCs w:val="16"/>
    </w:rPr>
  </w:style>
  <w:style w:type="paragraph" w:styleId="Textbubliny">
    <w:name w:val="Balloon Text"/>
    <w:basedOn w:val="Normln"/>
    <w:link w:val="TextbublinyChar"/>
    <w:uiPriority w:val="99"/>
    <w:semiHidden/>
    <w:unhideWhenUsed/>
    <w:rsid w:val="00AD1B5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1B53"/>
    <w:rPr>
      <w:rFonts w:ascii="Segoe UI" w:hAnsi="Segoe UI" w:cs="Segoe UI"/>
      <w:sz w:val="18"/>
      <w:szCs w:val="18"/>
    </w:rPr>
  </w:style>
  <w:style w:type="paragraph" w:styleId="Nadpisobsahu">
    <w:name w:val="TOC Heading"/>
    <w:basedOn w:val="Nadpis1"/>
    <w:next w:val="Normln"/>
    <w:uiPriority w:val="39"/>
    <w:unhideWhenUsed/>
    <w:qFormat/>
    <w:rsid w:val="006D293A"/>
    <w:pPr>
      <w:keepLines/>
      <w:pageBreakBefore w:val="0"/>
      <w:numPr>
        <w:numId w:val="0"/>
      </w:numPr>
      <w:autoSpaceDE/>
      <w:autoSpaceDN/>
      <w:adjustRightInd/>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Obsah1">
    <w:name w:val="toc 1"/>
    <w:basedOn w:val="Normln"/>
    <w:next w:val="Normln"/>
    <w:autoRedefine/>
    <w:uiPriority w:val="39"/>
    <w:unhideWhenUsed/>
    <w:rsid w:val="00946FBD"/>
    <w:pPr>
      <w:tabs>
        <w:tab w:val="left" w:pos="440"/>
        <w:tab w:val="right" w:leader="dot" w:pos="9396"/>
      </w:tabs>
      <w:spacing w:before="120" w:after="120"/>
    </w:pPr>
    <w:rPr>
      <w:rFonts w:cstheme="minorHAnsi"/>
      <w:b/>
      <w:bCs/>
      <w:caps/>
      <w:sz w:val="20"/>
      <w:szCs w:val="20"/>
    </w:rPr>
  </w:style>
  <w:style w:type="paragraph" w:styleId="Obsah2">
    <w:name w:val="toc 2"/>
    <w:basedOn w:val="Normln"/>
    <w:next w:val="Normln"/>
    <w:autoRedefine/>
    <w:uiPriority w:val="39"/>
    <w:unhideWhenUsed/>
    <w:rsid w:val="006D293A"/>
    <w:pPr>
      <w:ind w:left="220"/>
    </w:pPr>
    <w:rPr>
      <w:rFonts w:cstheme="minorHAnsi"/>
      <w:smallCaps/>
      <w:sz w:val="20"/>
      <w:szCs w:val="20"/>
    </w:rPr>
  </w:style>
  <w:style w:type="paragraph" w:styleId="Obsah3">
    <w:name w:val="toc 3"/>
    <w:basedOn w:val="Normln"/>
    <w:next w:val="Normln"/>
    <w:autoRedefine/>
    <w:uiPriority w:val="39"/>
    <w:unhideWhenUsed/>
    <w:rsid w:val="006D293A"/>
    <w:pPr>
      <w:ind w:left="440"/>
    </w:pPr>
    <w:rPr>
      <w:rFonts w:cstheme="minorHAnsi"/>
      <w:i/>
      <w:iCs/>
      <w:sz w:val="20"/>
      <w:szCs w:val="20"/>
    </w:rPr>
  </w:style>
  <w:style w:type="paragraph" w:styleId="Zhlav">
    <w:name w:val="header"/>
    <w:basedOn w:val="Normln"/>
    <w:link w:val="ZhlavChar"/>
    <w:uiPriority w:val="99"/>
    <w:unhideWhenUsed/>
    <w:rsid w:val="00FF608B"/>
    <w:pPr>
      <w:tabs>
        <w:tab w:val="center" w:pos="4536"/>
        <w:tab w:val="right" w:pos="9072"/>
      </w:tabs>
    </w:pPr>
  </w:style>
  <w:style w:type="character" w:customStyle="1" w:styleId="ZhlavChar">
    <w:name w:val="Záhlaví Char"/>
    <w:basedOn w:val="Standardnpsmoodstavce"/>
    <w:link w:val="Zhlav"/>
    <w:uiPriority w:val="99"/>
    <w:rsid w:val="00FF608B"/>
  </w:style>
  <w:style w:type="paragraph" w:styleId="Zpat">
    <w:name w:val="footer"/>
    <w:basedOn w:val="Normln"/>
    <w:link w:val="ZpatChar"/>
    <w:uiPriority w:val="99"/>
    <w:unhideWhenUsed/>
    <w:rsid w:val="00FF608B"/>
    <w:pPr>
      <w:tabs>
        <w:tab w:val="center" w:pos="4536"/>
        <w:tab w:val="right" w:pos="9072"/>
      </w:tabs>
    </w:pPr>
  </w:style>
  <w:style w:type="character" w:customStyle="1" w:styleId="ZpatChar">
    <w:name w:val="Zápatí Char"/>
    <w:basedOn w:val="Standardnpsmoodstavce"/>
    <w:link w:val="Zpat"/>
    <w:uiPriority w:val="99"/>
    <w:rsid w:val="00FF608B"/>
  </w:style>
  <w:style w:type="paragraph" w:styleId="Bezmezer">
    <w:name w:val="No Spacing"/>
    <w:aliases w:val="Normal tučny"/>
    <w:basedOn w:val="Normln"/>
    <w:next w:val="Normln"/>
    <w:link w:val="BezmezerChar"/>
    <w:uiPriority w:val="1"/>
    <w:qFormat/>
    <w:rsid w:val="000412BE"/>
    <w:pPr>
      <w:spacing w:before="120" w:after="60" w:line="276" w:lineRule="auto"/>
      <w:jc w:val="both"/>
    </w:pPr>
    <w:rPr>
      <w:rFonts w:ascii="Calibri" w:eastAsia="Times New Roman" w:hAnsi="Calibri"/>
      <w:b/>
      <w:sz w:val="20"/>
      <w:szCs w:val="24"/>
    </w:rPr>
  </w:style>
  <w:style w:type="character" w:customStyle="1" w:styleId="BezmezerChar">
    <w:name w:val="Bez mezer Char"/>
    <w:aliases w:val="Normal tučny Char"/>
    <w:basedOn w:val="Standardnpsmoodstavce"/>
    <w:link w:val="Bezmezer"/>
    <w:uiPriority w:val="1"/>
    <w:locked/>
    <w:rsid w:val="000412BE"/>
    <w:rPr>
      <w:rFonts w:ascii="Calibri" w:eastAsia="Times New Roman" w:hAnsi="Calibri"/>
      <w:b/>
      <w:sz w:val="20"/>
      <w:szCs w:val="24"/>
    </w:rPr>
  </w:style>
  <w:style w:type="paragraph" w:styleId="Pedmtkomente">
    <w:name w:val="annotation subject"/>
    <w:basedOn w:val="Textkomente"/>
    <w:next w:val="Textkomente"/>
    <w:link w:val="PedmtkomenteChar"/>
    <w:uiPriority w:val="99"/>
    <w:semiHidden/>
    <w:unhideWhenUsed/>
    <w:rsid w:val="009F722D"/>
    <w:pPr>
      <w:spacing w:after="0"/>
    </w:pPr>
    <w:rPr>
      <w:rFonts w:eastAsiaTheme="minorEastAsia"/>
      <w:b/>
      <w:bCs/>
      <w:lang w:eastAsia="cs-CZ"/>
    </w:rPr>
  </w:style>
  <w:style w:type="character" w:customStyle="1" w:styleId="PedmtkomenteChar">
    <w:name w:val="Předmět komentáře Char"/>
    <w:basedOn w:val="TextkomenteChar"/>
    <w:link w:val="Pedmtkomente"/>
    <w:uiPriority w:val="99"/>
    <w:semiHidden/>
    <w:rsid w:val="009F722D"/>
    <w:rPr>
      <w:rFonts w:eastAsia="Calibri"/>
      <w:b/>
      <w:bCs/>
      <w:sz w:val="20"/>
      <w:szCs w:val="20"/>
      <w:lang w:eastAsia="en-US"/>
    </w:rPr>
  </w:style>
  <w:style w:type="paragraph" w:styleId="Obsah4">
    <w:name w:val="toc 4"/>
    <w:basedOn w:val="Normln"/>
    <w:next w:val="Normln"/>
    <w:autoRedefine/>
    <w:uiPriority w:val="39"/>
    <w:unhideWhenUsed/>
    <w:rsid w:val="001F12A0"/>
    <w:pPr>
      <w:ind w:left="660"/>
    </w:pPr>
    <w:rPr>
      <w:rFonts w:cstheme="minorHAnsi"/>
      <w:sz w:val="18"/>
      <w:szCs w:val="18"/>
    </w:rPr>
  </w:style>
  <w:style w:type="paragraph" w:styleId="Obsah5">
    <w:name w:val="toc 5"/>
    <w:basedOn w:val="Normln"/>
    <w:next w:val="Normln"/>
    <w:autoRedefine/>
    <w:uiPriority w:val="39"/>
    <w:unhideWhenUsed/>
    <w:rsid w:val="001F12A0"/>
    <w:pPr>
      <w:ind w:left="880"/>
    </w:pPr>
    <w:rPr>
      <w:rFonts w:cstheme="minorHAnsi"/>
      <w:sz w:val="18"/>
      <w:szCs w:val="18"/>
    </w:rPr>
  </w:style>
  <w:style w:type="paragraph" w:styleId="Obsah6">
    <w:name w:val="toc 6"/>
    <w:basedOn w:val="Normln"/>
    <w:next w:val="Normln"/>
    <w:autoRedefine/>
    <w:uiPriority w:val="39"/>
    <w:unhideWhenUsed/>
    <w:rsid w:val="001F12A0"/>
    <w:pPr>
      <w:ind w:left="1100"/>
    </w:pPr>
    <w:rPr>
      <w:rFonts w:cstheme="minorHAnsi"/>
      <w:sz w:val="18"/>
      <w:szCs w:val="18"/>
    </w:rPr>
  </w:style>
  <w:style w:type="paragraph" w:styleId="Obsah7">
    <w:name w:val="toc 7"/>
    <w:basedOn w:val="Normln"/>
    <w:next w:val="Normln"/>
    <w:autoRedefine/>
    <w:uiPriority w:val="39"/>
    <w:unhideWhenUsed/>
    <w:rsid w:val="001F12A0"/>
    <w:pPr>
      <w:ind w:left="1320"/>
    </w:pPr>
    <w:rPr>
      <w:rFonts w:cstheme="minorHAnsi"/>
      <w:sz w:val="18"/>
      <w:szCs w:val="18"/>
    </w:rPr>
  </w:style>
  <w:style w:type="paragraph" w:styleId="Obsah8">
    <w:name w:val="toc 8"/>
    <w:basedOn w:val="Normln"/>
    <w:next w:val="Normln"/>
    <w:autoRedefine/>
    <w:uiPriority w:val="39"/>
    <w:unhideWhenUsed/>
    <w:rsid w:val="001F12A0"/>
    <w:pPr>
      <w:ind w:left="1540"/>
    </w:pPr>
    <w:rPr>
      <w:rFonts w:cstheme="minorHAnsi"/>
      <w:sz w:val="18"/>
      <w:szCs w:val="18"/>
    </w:rPr>
  </w:style>
  <w:style w:type="paragraph" w:styleId="Obsah9">
    <w:name w:val="toc 9"/>
    <w:basedOn w:val="Normln"/>
    <w:next w:val="Normln"/>
    <w:autoRedefine/>
    <w:uiPriority w:val="39"/>
    <w:unhideWhenUsed/>
    <w:rsid w:val="001F12A0"/>
    <w:pPr>
      <w:ind w:left="1760"/>
    </w:pPr>
    <w:rPr>
      <w:rFonts w:cstheme="minorHAnsi"/>
      <w:sz w:val="18"/>
      <w:szCs w:val="18"/>
    </w:rPr>
  </w:style>
  <w:style w:type="table" w:styleId="Mkatabulky">
    <w:name w:val="Table Grid"/>
    <w:basedOn w:val="Normlntabulka"/>
    <w:uiPriority w:val="39"/>
    <w:rsid w:val="00A81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DB5126"/>
    <w:rPr>
      <w:color w:val="605E5C"/>
      <w:shd w:val="clear" w:color="auto" w:fill="E1DFDD"/>
    </w:rPr>
  </w:style>
  <w:style w:type="paragraph" w:styleId="Revize">
    <w:name w:val="Revision"/>
    <w:hidden/>
    <w:uiPriority w:val="99"/>
    <w:semiHidden/>
    <w:rsid w:val="00865583"/>
    <w:pPr>
      <w:spacing w:after="0" w:line="240" w:lineRule="auto"/>
    </w:pPr>
  </w:style>
  <w:style w:type="paragraph" w:styleId="Normlnweb">
    <w:name w:val="Normal (Web)"/>
    <w:basedOn w:val="Normln"/>
    <w:uiPriority w:val="99"/>
    <w:semiHidden/>
    <w:unhideWhenUsed/>
    <w:rsid w:val="00842C9D"/>
    <w:pPr>
      <w:spacing w:before="100" w:beforeAutospacing="1" w:after="100" w:afterAutospacing="1"/>
    </w:pPr>
    <w:rPr>
      <w:rFonts w:ascii="Times New Roman" w:eastAsia="Times New Roman" w:hAnsi="Times New Roman"/>
      <w:sz w:val="24"/>
      <w:szCs w:val="24"/>
    </w:rPr>
  </w:style>
  <w:style w:type="character" w:customStyle="1" w:styleId="Normln-OdstavecCharChar">
    <w:name w:val="Normální - Odstavec Char Char"/>
    <w:link w:val="Normln-Odstavec"/>
    <w:uiPriority w:val="99"/>
    <w:locked/>
    <w:rsid w:val="00D83650"/>
    <w:rPr>
      <w:rFonts w:ascii="Arial" w:eastAsia="MS ??" w:hAnsi="Arial" w:cs="Arial"/>
      <w:szCs w:val="24"/>
    </w:rPr>
  </w:style>
  <w:style w:type="paragraph" w:customStyle="1" w:styleId="Normln-Odstavec">
    <w:name w:val="Normální - Odstavec"/>
    <w:basedOn w:val="Normln"/>
    <w:link w:val="Normln-OdstavecCharChar"/>
    <w:uiPriority w:val="99"/>
    <w:rsid w:val="00D83650"/>
    <w:pPr>
      <w:spacing w:after="120"/>
      <w:jc w:val="both"/>
    </w:pPr>
    <w:rPr>
      <w:rFonts w:ascii="Arial" w:eastAsia="MS ??"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02713">
      <w:bodyDiv w:val="1"/>
      <w:marLeft w:val="0"/>
      <w:marRight w:val="0"/>
      <w:marTop w:val="0"/>
      <w:marBottom w:val="0"/>
      <w:divBdr>
        <w:top w:val="none" w:sz="0" w:space="0" w:color="auto"/>
        <w:left w:val="none" w:sz="0" w:space="0" w:color="auto"/>
        <w:bottom w:val="none" w:sz="0" w:space="0" w:color="auto"/>
        <w:right w:val="none" w:sz="0" w:space="0" w:color="auto"/>
      </w:divBdr>
    </w:div>
    <w:div w:id="155145219">
      <w:bodyDiv w:val="1"/>
      <w:marLeft w:val="0"/>
      <w:marRight w:val="0"/>
      <w:marTop w:val="0"/>
      <w:marBottom w:val="0"/>
      <w:divBdr>
        <w:top w:val="none" w:sz="0" w:space="0" w:color="auto"/>
        <w:left w:val="none" w:sz="0" w:space="0" w:color="auto"/>
        <w:bottom w:val="none" w:sz="0" w:space="0" w:color="auto"/>
        <w:right w:val="none" w:sz="0" w:space="0" w:color="auto"/>
      </w:divBdr>
    </w:div>
    <w:div w:id="176432072">
      <w:bodyDiv w:val="1"/>
      <w:marLeft w:val="0"/>
      <w:marRight w:val="0"/>
      <w:marTop w:val="0"/>
      <w:marBottom w:val="0"/>
      <w:divBdr>
        <w:top w:val="none" w:sz="0" w:space="0" w:color="auto"/>
        <w:left w:val="none" w:sz="0" w:space="0" w:color="auto"/>
        <w:bottom w:val="none" w:sz="0" w:space="0" w:color="auto"/>
        <w:right w:val="none" w:sz="0" w:space="0" w:color="auto"/>
      </w:divBdr>
    </w:div>
    <w:div w:id="401028614">
      <w:bodyDiv w:val="1"/>
      <w:marLeft w:val="0"/>
      <w:marRight w:val="0"/>
      <w:marTop w:val="0"/>
      <w:marBottom w:val="0"/>
      <w:divBdr>
        <w:top w:val="none" w:sz="0" w:space="0" w:color="auto"/>
        <w:left w:val="none" w:sz="0" w:space="0" w:color="auto"/>
        <w:bottom w:val="none" w:sz="0" w:space="0" w:color="auto"/>
        <w:right w:val="none" w:sz="0" w:space="0" w:color="auto"/>
      </w:divBdr>
    </w:div>
    <w:div w:id="474185654">
      <w:bodyDiv w:val="1"/>
      <w:marLeft w:val="0"/>
      <w:marRight w:val="0"/>
      <w:marTop w:val="0"/>
      <w:marBottom w:val="0"/>
      <w:divBdr>
        <w:top w:val="none" w:sz="0" w:space="0" w:color="auto"/>
        <w:left w:val="none" w:sz="0" w:space="0" w:color="auto"/>
        <w:bottom w:val="none" w:sz="0" w:space="0" w:color="auto"/>
        <w:right w:val="none" w:sz="0" w:space="0" w:color="auto"/>
      </w:divBdr>
    </w:div>
    <w:div w:id="615061591">
      <w:bodyDiv w:val="1"/>
      <w:marLeft w:val="0"/>
      <w:marRight w:val="0"/>
      <w:marTop w:val="0"/>
      <w:marBottom w:val="0"/>
      <w:divBdr>
        <w:top w:val="none" w:sz="0" w:space="0" w:color="auto"/>
        <w:left w:val="none" w:sz="0" w:space="0" w:color="auto"/>
        <w:bottom w:val="none" w:sz="0" w:space="0" w:color="auto"/>
        <w:right w:val="none" w:sz="0" w:space="0" w:color="auto"/>
      </w:divBdr>
    </w:div>
    <w:div w:id="758526896">
      <w:bodyDiv w:val="1"/>
      <w:marLeft w:val="0"/>
      <w:marRight w:val="0"/>
      <w:marTop w:val="0"/>
      <w:marBottom w:val="0"/>
      <w:divBdr>
        <w:top w:val="none" w:sz="0" w:space="0" w:color="auto"/>
        <w:left w:val="none" w:sz="0" w:space="0" w:color="auto"/>
        <w:bottom w:val="none" w:sz="0" w:space="0" w:color="auto"/>
        <w:right w:val="none" w:sz="0" w:space="0" w:color="auto"/>
      </w:divBdr>
    </w:div>
    <w:div w:id="789277535">
      <w:bodyDiv w:val="1"/>
      <w:marLeft w:val="0"/>
      <w:marRight w:val="0"/>
      <w:marTop w:val="0"/>
      <w:marBottom w:val="0"/>
      <w:divBdr>
        <w:top w:val="none" w:sz="0" w:space="0" w:color="auto"/>
        <w:left w:val="none" w:sz="0" w:space="0" w:color="auto"/>
        <w:bottom w:val="none" w:sz="0" w:space="0" w:color="auto"/>
        <w:right w:val="none" w:sz="0" w:space="0" w:color="auto"/>
      </w:divBdr>
    </w:div>
    <w:div w:id="955864856">
      <w:bodyDiv w:val="1"/>
      <w:marLeft w:val="0"/>
      <w:marRight w:val="0"/>
      <w:marTop w:val="0"/>
      <w:marBottom w:val="0"/>
      <w:divBdr>
        <w:top w:val="none" w:sz="0" w:space="0" w:color="auto"/>
        <w:left w:val="none" w:sz="0" w:space="0" w:color="auto"/>
        <w:bottom w:val="none" w:sz="0" w:space="0" w:color="auto"/>
        <w:right w:val="none" w:sz="0" w:space="0" w:color="auto"/>
      </w:divBdr>
    </w:div>
    <w:div w:id="997225132">
      <w:bodyDiv w:val="1"/>
      <w:marLeft w:val="0"/>
      <w:marRight w:val="0"/>
      <w:marTop w:val="0"/>
      <w:marBottom w:val="0"/>
      <w:divBdr>
        <w:top w:val="none" w:sz="0" w:space="0" w:color="auto"/>
        <w:left w:val="none" w:sz="0" w:space="0" w:color="auto"/>
        <w:bottom w:val="none" w:sz="0" w:space="0" w:color="auto"/>
        <w:right w:val="none" w:sz="0" w:space="0" w:color="auto"/>
      </w:divBdr>
    </w:div>
    <w:div w:id="1113012359">
      <w:bodyDiv w:val="1"/>
      <w:marLeft w:val="0"/>
      <w:marRight w:val="0"/>
      <w:marTop w:val="0"/>
      <w:marBottom w:val="0"/>
      <w:divBdr>
        <w:top w:val="none" w:sz="0" w:space="0" w:color="auto"/>
        <w:left w:val="none" w:sz="0" w:space="0" w:color="auto"/>
        <w:bottom w:val="none" w:sz="0" w:space="0" w:color="auto"/>
        <w:right w:val="none" w:sz="0" w:space="0" w:color="auto"/>
      </w:divBdr>
    </w:div>
    <w:div w:id="1132288657">
      <w:bodyDiv w:val="1"/>
      <w:marLeft w:val="0"/>
      <w:marRight w:val="0"/>
      <w:marTop w:val="0"/>
      <w:marBottom w:val="0"/>
      <w:divBdr>
        <w:top w:val="none" w:sz="0" w:space="0" w:color="auto"/>
        <w:left w:val="none" w:sz="0" w:space="0" w:color="auto"/>
        <w:bottom w:val="none" w:sz="0" w:space="0" w:color="auto"/>
        <w:right w:val="none" w:sz="0" w:space="0" w:color="auto"/>
      </w:divBdr>
    </w:div>
    <w:div w:id="1363238630">
      <w:bodyDiv w:val="1"/>
      <w:marLeft w:val="0"/>
      <w:marRight w:val="0"/>
      <w:marTop w:val="0"/>
      <w:marBottom w:val="0"/>
      <w:divBdr>
        <w:top w:val="none" w:sz="0" w:space="0" w:color="auto"/>
        <w:left w:val="none" w:sz="0" w:space="0" w:color="auto"/>
        <w:bottom w:val="none" w:sz="0" w:space="0" w:color="auto"/>
        <w:right w:val="none" w:sz="0" w:space="0" w:color="auto"/>
      </w:divBdr>
    </w:div>
    <w:div w:id="1383289607">
      <w:bodyDiv w:val="1"/>
      <w:marLeft w:val="0"/>
      <w:marRight w:val="0"/>
      <w:marTop w:val="0"/>
      <w:marBottom w:val="0"/>
      <w:divBdr>
        <w:top w:val="none" w:sz="0" w:space="0" w:color="auto"/>
        <w:left w:val="none" w:sz="0" w:space="0" w:color="auto"/>
        <w:bottom w:val="none" w:sz="0" w:space="0" w:color="auto"/>
        <w:right w:val="none" w:sz="0" w:space="0" w:color="auto"/>
      </w:divBdr>
    </w:div>
    <w:div w:id="1477801155">
      <w:bodyDiv w:val="1"/>
      <w:marLeft w:val="0"/>
      <w:marRight w:val="0"/>
      <w:marTop w:val="0"/>
      <w:marBottom w:val="0"/>
      <w:divBdr>
        <w:top w:val="none" w:sz="0" w:space="0" w:color="auto"/>
        <w:left w:val="none" w:sz="0" w:space="0" w:color="auto"/>
        <w:bottom w:val="none" w:sz="0" w:space="0" w:color="auto"/>
        <w:right w:val="none" w:sz="0" w:space="0" w:color="auto"/>
      </w:divBdr>
    </w:div>
    <w:div w:id="1526406730">
      <w:bodyDiv w:val="1"/>
      <w:marLeft w:val="0"/>
      <w:marRight w:val="0"/>
      <w:marTop w:val="0"/>
      <w:marBottom w:val="0"/>
      <w:divBdr>
        <w:top w:val="none" w:sz="0" w:space="0" w:color="auto"/>
        <w:left w:val="none" w:sz="0" w:space="0" w:color="auto"/>
        <w:bottom w:val="none" w:sz="0" w:space="0" w:color="auto"/>
        <w:right w:val="none" w:sz="0" w:space="0" w:color="auto"/>
      </w:divBdr>
    </w:div>
    <w:div w:id="1567454560">
      <w:bodyDiv w:val="1"/>
      <w:marLeft w:val="0"/>
      <w:marRight w:val="0"/>
      <w:marTop w:val="0"/>
      <w:marBottom w:val="0"/>
      <w:divBdr>
        <w:top w:val="none" w:sz="0" w:space="0" w:color="auto"/>
        <w:left w:val="none" w:sz="0" w:space="0" w:color="auto"/>
        <w:bottom w:val="none" w:sz="0" w:space="0" w:color="auto"/>
        <w:right w:val="none" w:sz="0" w:space="0" w:color="auto"/>
      </w:divBdr>
    </w:div>
    <w:div w:id="1636376404">
      <w:bodyDiv w:val="1"/>
      <w:marLeft w:val="0"/>
      <w:marRight w:val="0"/>
      <w:marTop w:val="0"/>
      <w:marBottom w:val="0"/>
      <w:divBdr>
        <w:top w:val="none" w:sz="0" w:space="0" w:color="auto"/>
        <w:left w:val="none" w:sz="0" w:space="0" w:color="auto"/>
        <w:bottom w:val="none" w:sz="0" w:space="0" w:color="auto"/>
        <w:right w:val="none" w:sz="0" w:space="0" w:color="auto"/>
      </w:divBdr>
    </w:div>
    <w:div w:id="1636641857">
      <w:bodyDiv w:val="1"/>
      <w:marLeft w:val="0"/>
      <w:marRight w:val="0"/>
      <w:marTop w:val="0"/>
      <w:marBottom w:val="0"/>
      <w:divBdr>
        <w:top w:val="none" w:sz="0" w:space="0" w:color="auto"/>
        <w:left w:val="none" w:sz="0" w:space="0" w:color="auto"/>
        <w:bottom w:val="none" w:sz="0" w:space="0" w:color="auto"/>
        <w:right w:val="none" w:sz="0" w:space="0" w:color="auto"/>
      </w:divBdr>
    </w:div>
    <w:div w:id="1660427256">
      <w:bodyDiv w:val="1"/>
      <w:marLeft w:val="0"/>
      <w:marRight w:val="0"/>
      <w:marTop w:val="0"/>
      <w:marBottom w:val="0"/>
      <w:divBdr>
        <w:top w:val="none" w:sz="0" w:space="0" w:color="auto"/>
        <w:left w:val="none" w:sz="0" w:space="0" w:color="auto"/>
        <w:bottom w:val="none" w:sz="0" w:space="0" w:color="auto"/>
        <w:right w:val="none" w:sz="0" w:space="0" w:color="auto"/>
      </w:divBdr>
    </w:div>
    <w:div w:id="1712803963">
      <w:bodyDiv w:val="1"/>
      <w:marLeft w:val="0"/>
      <w:marRight w:val="0"/>
      <w:marTop w:val="0"/>
      <w:marBottom w:val="0"/>
      <w:divBdr>
        <w:top w:val="none" w:sz="0" w:space="0" w:color="auto"/>
        <w:left w:val="none" w:sz="0" w:space="0" w:color="auto"/>
        <w:bottom w:val="none" w:sz="0" w:space="0" w:color="auto"/>
        <w:right w:val="none" w:sz="0" w:space="0" w:color="auto"/>
      </w:divBdr>
    </w:div>
    <w:div w:id="2050454018">
      <w:bodyDiv w:val="1"/>
      <w:marLeft w:val="0"/>
      <w:marRight w:val="0"/>
      <w:marTop w:val="0"/>
      <w:marBottom w:val="0"/>
      <w:divBdr>
        <w:top w:val="none" w:sz="0" w:space="0" w:color="auto"/>
        <w:left w:val="none" w:sz="0" w:space="0" w:color="auto"/>
        <w:bottom w:val="none" w:sz="0" w:space="0" w:color="auto"/>
        <w:right w:val="none" w:sz="0" w:space="0" w:color="auto"/>
      </w:divBdr>
    </w:div>
    <w:div w:id="212646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a9bd74-33d8-4181-94cd-a1b36fb0116e">
      <Terms xmlns="http://schemas.microsoft.com/office/infopath/2007/PartnerControls"/>
    </lcf76f155ced4ddcb4097134ff3c332f>
    <TaxCatchAll xmlns="ac15b790-1f20-4aa7-a156-12aedc1299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BF4F6B09F701F44A8BA7229E4D851A1" ma:contentTypeVersion="15" ma:contentTypeDescription="Vytvoří nový dokument" ma:contentTypeScope="" ma:versionID="ab3c00f96435817a778869872d9886fd">
  <xsd:schema xmlns:xsd="http://www.w3.org/2001/XMLSchema" xmlns:xs="http://www.w3.org/2001/XMLSchema" xmlns:p="http://schemas.microsoft.com/office/2006/metadata/properties" xmlns:ns2="afa9bd74-33d8-4181-94cd-a1b36fb0116e" xmlns:ns3="ac15b790-1f20-4aa7-a156-12aedc12993e" targetNamespace="http://schemas.microsoft.com/office/2006/metadata/properties" ma:root="true" ma:fieldsID="3041310afcc45aa073b18035303f8cf9" ns2:_="" ns3:_="">
    <xsd:import namespace="afa9bd74-33d8-4181-94cd-a1b36fb0116e"/>
    <xsd:import namespace="ac15b790-1f20-4aa7-a156-12aedc1299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9bd74-33d8-4181-94cd-a1b36fb0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d3a85171-f05b-4e59-8767-aa511fe9294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5b790-1f20-4aa7-a156-12aedc12993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af3d46d-56c2-48e0-8e6f-d29057ec958c}" ma:internalName="TaxCatchAll" ma:showField="CatchAllData" ma:web="ac15b790-1f20-4aa7-a156-12aedc12993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01D8BA-EA9D-471F-B35F-EFE24599731B}">
  <ds:schemaRefs>
    <ds:schemaRef ds:uri="http://schemas.openxmlformats.org/officeDocument/2006/bibliography"/>
  </ds:schemaRefs>
</ds:datastoreItem>
</file>

<file path=customXml/itemProps2.xml><?xml version="1.0" encoding="utf-8"?>
<ds:datastoreItem xmlns:ds="http://schemas.openxmlformats.org/officeDocument/2006/customXml" ds:itemID="{69B9389C-2678-48DE-B98D-9C9524A5C23D}">
  <ds:schemaRefs>
    <ds:schemaRef ds:uri="http://www.w3.org/XML/1998/namespace"/>
    <ds:schemaRef ds:uri="http://purl.org/dc/terms/"/>
    <ds:schemaRef ds:uri="http://schemas.microsoft.com/office/2006/documentManagement/types"/>
    <ds:schemaRef ds:uri="http://purl.org/dc/dcmitype/"/>
    <ds:schemaRef ds:uri="ac15b790-1f20-4aa7-a156-12aedc12993e"/>
    <ds:schemaRef ds:uri="http://schemas.microsoft.com/office/2006/metadata/properties"/>
    <ds:schemaRef ds:uri="afa9bd74-33d8-4181-94cd-a1b36fb0116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76ADA97D-C503-4306-97DA-B7321E4CB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9bd74-33d8-4181-94cd-a1b36fb0116e"/>
    <ds:schemaRef ds:uri="ac15b790-1f20-4aa7-a156-12aedc129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5BE3F1-EB3F-4082-8320-9D3C40DE08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11925</Words>
  <Characters>77244</Characters>
  <Application>Microsoft Office Word</Application>
  <DocSecurity>0</DocSecurity>
  <Lines>643</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2023-12-05T13:30:00Z</dcterms:created>
  <dcterms:modified xsi:type="dcterms:W3CDTF">2023-12-05T13:30:00Z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2023-09-05T10:46:40Z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ce765d80-e116-4ea6-8c5f-8cf98640072b</vt:lpwstr>
  </property>
  <property fmtid="{D5CDD505-2E9C-101B-9397-08002B2CF9AE}" pid="8" name="MSIP_Label_82a99ebc-0f39-4fac-abab-b8d6469272ed_ContentBits">
    <vt:lpwstr>0</vt:lpwstr>
  </property>
  <property fmtid="{D5CDD505-2E9C-101B-9397-08002B2CF9AE}" pid="9" name="ContentTypeId">
    <vt:lpwstr>0x010100DBF4F6B09F701F44A8BA7229E4D851A1</vt:lpwstr>
  </property>
  <property fmtid="{D5CDD505-2E9C-101B-9397-08002B2CF9AE}" pid="10" name="MediaServiceImageTags">
    <vt:lpwstr/>
  </property>
</Properties>
</file>